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8639" w:type="dxa"/>
        <w:tblInd w:w="8" w:type="dxa"/>
        <w:tblBorders>
          <w:top w:val="single" w:sz="4" w:space="0" w:color="auto"/>
          <w:bottom w:val="single" w:sz="4" w:space="0" w:color="auto"/>
        </w:tblBorders>
        <w:tblLayout w:type="fixed"/>
        <w:tblCellMar>
          <w:left w:w="70" w:type="dxa"/>
          <w:right w:w="70" w:type="dxa"/>
        </w:tblCellMar>
        <w:tblLook w:val="0000" w:firstRow="0" w:lastRow="0" w:firstColumn="0" w:lastColumn="0" w:noHBand="0" w:noVBand="0"/>
      </w:tblPr>
      <w:tblGrid>
        <w:gridCol w:w="7088"/>
        <w:gridCol w:w="1551"/>
      </w:tblGrid>
      <w:tr w:rsidR="008F0375" w:rsidRPr="007F098E" w14:paraId="25F8C3A1" w14:textId="77777777" w:rsidTr="007F098E">
        <w:tc>
          <w:tcPr>
            <w:tcW w:w="7088" w:type="dxa"/>
            <w:tcMar>
              <w:left w:w="0" w:type="dxa"/>
              <w:right w:w="0" w:type="dxa"/>
            </w:tcMar>
            <w:vAlign w:val="center"/>
          </w:tcPr>
          <w:p w14:paraId="328FE105" w14:textId="77777777" w:rsidR="00D10183" w:rsidRPr="007F098E" w:rsidRDefault="00AB6AA0">
            <w:pPr>
              <w:rPr>
                <w:rFonts w:cs="Arial"/>
                <w:szCs w:val="20"/>
              </w:rPr>
            </w:pPr>
            <w:r w:rsidRPr="007F098E">
              <w:rPr>
                <w:rFonts w:cs="Arial"/>
                <w:b/>
                <w:szCs w:val="20"/>
              </w:rPr>
              <w:t xml:space="preserve">Development of a Pre-Feasibility Study (Pre-FS) for the Technical Re-equipment of a Large Boiler House into a Multi-Fuel CHP Plant with a Capacity of 15–88 </w:t>
            </w:r>
            <w:proofErr w:type="spellStart"/>
            <w:r w:rsidRPr="007F098E">
              <w:rPr>
                <w:rFonts w:cs="Arial"/>
                <w:b/>
                <w:szCs w:val="20"/>
              </w:rPr>
              <w:t>MWth</w:t>
            </w:r>
            <w:proofErr w:type="spellEnd"/>
            <w:r w:rsidRPr="007F098E">
              <w:rPr>
                <w:rFonts w:cs="Arial"/>
                <w:b/>
                <w:szCs w:val="20"/>
              </w:rPr>
              <w:t xml:space="preserve"> and up to 25 MWe, including the Interconnection of Five Boiler Houses, Cherkasy.</w:t>
            </w:r>
          </w:p>
        </w:tc>
        <w:tc>
          <w:tcPr>
            <w:tcW w:w="1551" w:type="dxa"/>
            <w:tcMar>
              <w:left w:w="0" w:type="dxa"/>
              <w:right w:w="0" w:type="dxa"/>
            </w:tcMar>
            <w:vAlign w:val="center"/>
          </w:tcPr>
          <w:p w14:paraId="64B441CD" w14:textId="2F050ABF" w:rsidR="00D904C3" w:rsidRPr="007F098E" w:rsidRDefault="00AB6AA0" w:rsidP="7B0D01BE">
            <w:pPr>
              <w:tabs>
                <w:tab w:val="left" w:pos="567"/>
              </w:tabs>
              <w:jc w:val="both"/>
              <w:rPr>
                <w:rFonts w:cs="Arial"/>
                <w:szCs w:val="20"/>
              </w:rPr>
            </w:pPr>
            <w:r w:rsidRPr="007F098E">
              <w:rPr>
                <w:rFonts w:cs="Arial"/>
                <w:szCs w:val="20"/>
              </w:rPr>
              <w:t>Project number/</w:t>
            </w:r>
            <w:r w:rsidRPr="007F098E">
              <w:rPr>
                <w:rFonts w:cs="Arial"/>
                <w:szCs w:val="20"/>
              </w:rPr>
              <w:br/>
              <w:t>cost centre:</w:t>
            </w:r>
            <w:r w:rsidRPr="007F098E">
              <w:rPr>
                <w:rFonts w:cs="Arial"/>
                <w:szCs w:val="20"/>
              </w:rPr>
              <w:br/>
            </w:r>
            <w:r w:rsidR="67B91383" w:rsidRPr="007F098E">
              <w:rPr>
                <w:rFonts w:cs="Arial"/>
                <w:szCs w:val="20"/>
              </w:rPr>
              <w:t>G-012485-014</w:t>
            </w:r>
          </w:p>
          <w:p w14:paraId="54B838C2" w14:textId="0A3EA423" w:rsidR="00D10183" w:rsidRPr="007F098E" w:rsidRDefault="00D10183">
            <w:pPr>
              <w:rPr>
                <w:rFonts w:cs="Arial"/>
                <w:szCs w:val="20"/>
              </w:rPr>
            </w:pPr>
          </w:p>
        </w:tc>
      </w:tr>
    </w:tbl>
    <w:p w14:paraId="395001DE" w14:textId="060E9D63" w:rsidR="008F0375" w:rsidRPr="007F098E" w:rsidRDefault="008F0375" w:rsidP="0028080F">
      <w:pPr>
        <w:pStyle w:val="Heading1"/>
        <w:numPr>
          <w:ilvl w:val="0"/>
          <w:numId w:val="4"/>
        </w:numPr>
        <w:rPr>
          <w:rFonts w:cs="Arial"/>
          <w:sz w:val="20"/>
          <w:szCs w:val="20"/>
        </w:rPr>
      </w:pPr>
      <w:bookmarkStart w:id="0" w:name="_Toc508619994"/>
      <w:bookmarkStart w:id="1" w:name="_Toc119493820"/>
      <w:bookmarkStart w:id="2" w:name="_Toc127948108"/>
      <w:bookmarkStart w:id="3" w:name="_Toc206755649"/>
      <w:r w:rsidRPr="007F098E">
        <w:rPr>
          <w:rFonts w:cs="Arial"/>
          <w:sz w:val="20"/>
          <w:szCs w:val="20"/>
        </w:rPr>
        <w:t>List of abbreviations</w:t>
      </w:r>
      <w:bookmarkEnd w:id="0"/>
      <w:bookmarkEnd w:id="1"/>
      <w:bookmarkEnd w:id="2"/>
      <w:bookmarkEnd w:id="3"/>
    </w:p>
    <w:tbl>
      <w:tblPr>
        <w:tblStyle w:val="TableGrid"/>
        <w:tblW w:w="9750" w:type="dxa"/>
        <w:tblCellSpacing w:w="15" w:type="dxa"/>
        <w:tblLayout w:type="fixed"/>
        <w:tblLook w:val="04A0" w:firstRow="1" w:lastRow="0" w:firstColumn="1" w:lastColumn="0" w:noHBand="0" w:noVBand="1"/>
      </w:tblPr>
      <w:tblGrid>
        <w:gridCol w:w="1564"/>
        <w:gridCol w:w="8186"/>
      </w:tblGrid>
      <w:tr w:rsidR="00C87BEA" w:rsidRPr="007F098E" w14:paraId="711C3B45" w14:textId="77777777" w:rsidTr="7B0D01BE">
        <w:trPr>
          <w:trHeight w:val="293"/>
          <w:tblHeader/>
          <w:tblCellSpacing w:w="15" w:type="dxa"/>
        </w:trPr>
        <w:tc>
          <w:tcPr>
            <w:tcW w:w="1518" w:type="dxa"/>
            <w:shd w:val="clear" w:color="auto" w:fill="D9E2F3" w:themeFill="accent5" w:themeFillTint="33"/>
            <w:tcMar>
              <w:top w:w="15" w:type="dxa"/>
              <w:left w:w="15" w:type="dxa"/>
              <w:bottom w:w="15" w:type="dxa"/>
              <w:right w:w="15" w:type="dxa"/>
            </w:tcMar>
            <w:vAlign w:val="center"/>
            <w:hideMark/>
          </w:tcPr>
          <w:p w14:paraId="3A665BCE" w14:textId="77777777" w:rsidR="00D10183" w:rsidRPr="007F098E" w:rsidRDefault="00AB6AA0">
            <w:pPr>
              <w:spacing w:after="0"/>
              <w:rPr>
                <w:rFonts w:cs="Arial"/>
              </w:rPr>
            </w:pPr>
            <w:r w:rsidRPr="007F098E">
              <w:rPr>
                <w:rFonts w:cs="Arial"/>
                <w:b/>
              </w:rPr>
              <w:t>Abbreviation</w:t>
            </w:r>
          </w:p>
        </w:tc>
        <w:tc>
          <w:tcPr>
            <w:tcW w:w="8138" w:type="dxa"/>
            <w:shd w:val="clear" w:color="auto" w:fill="D9E2F3" w:themeFill="accent5" w:themeFillTint="33"/>
            <w:tcMar>
              <w:top w:w="15" w:type="dxa"/>
              <w:left w:w="15" w:type="dxa"/>
              <w:bottom w:w="15" w:type="dxa"/>
              <w:right w:w="15" w:type="dxa"/>
            </w:tcMar>
            <w:vAlign w:val="center"/>
            <w:hideMark/>
          </w:tcPr>
          <w:p w14:paraId="03DCD098" w14:textId="77777777" w:rsidR="00D10183" w:rsidRPr="007F098E" w:rsidRDefault="00AB6AA0">
            <w:pPr>
              <w:spacing w:after="0"/>
              <w:rPr>
                <w:rFonts w:cs="Arial"/>
              </w:rPr>
            </w:pPr>
            <w:r w:rsidRPr="007F098E">
              <w:rPr>
                <w:rFonts w:cs="Arial"/>
                <w:b/>
              </w:rPr>
              <w:t>Definition</w:t>
            </w:r>
          </w:p>
        </w:tc>
      </w:tr>
      <w:tr w:rsidR="00C87BEA" w:rsidRPr="007F098E" w14:paraId="1947E7C0" w14:textId="77777777" w:rsidTr="007F098E">
        <w:trPr>
          <w:trHeight w:val="26"/>
          <w:tblCellSpacing w:w="15" w:type="dxa"/>
        </w:trPr>
        <w:tc>
          <w:tcPr>
            <w:tcW w:w="1518" w:type="dxa"/>
            <w:tcMar>
              <w:top w:w="15" w:type="dxa"/>
              <w:left w:w="15" w:type="dxa"/>
              <w:bottom w:w="15" w:type="dxa"/>
              <w:right w:w="15" w:type="dxa"/>
            </w:tcMar>
            <w:vAlign w:val="center"/>
            <w:hideMark/>
          </w:tcPr>
          <w:p w14:paraId="493B1A21" w14:textId="77777777" w:rsidR="00D10183" w:rsidRPr="007F098E" w:rsidRDefault="00AB6AA0">
            <w:pPr>
              <w:spacing w:after="0"/>
              <w:rPr>
                <w:rFonts w:cs="Arial"/>
              </w:rPr>
            </w:pPr>
            <w:r w:rsidRPr="007F098E">
              <w:rPr>
                <w:rFonts w:cs="Arial"/>
              </w:rPr>
              <w:t>AG</w:t>
            </w:r>
          </w:p>
        </w:tc>
        <w:tc>
          <w:tcPr>
            <w:tcW w:w="8138" w:type="dxa"/>
            <w:tcMar>
              <w:top w:w="15" w:type="dxa"/>
              <w:left w:w="15" w:type="dxa"/>
              <w:bottom w:w="15" w:type="dxa"/>
              <w:right w:w="15" w:type="dxa"/>
            </w:tcMar>
            <w:vAlign w:val="center"/>
            <w:hideMark/>
          </w:tcPr>
          <w:p w14:paraId="7B6645B1" w14:textId="77777777" w:rsidR="00D10183" w:rsidRPr="007F098E" w:rsidRDefault="00AB6AA0">
            <w:pPr>
              <w:spacing w:after="0"/>
              <w:rPr>
                <w:rFonts w:cs="Arial"/>
              </w:rPr>
            </w:pPr>
            <w:proofErr w:type="spellStart"/>
            <w:r w:rsidRPr="007F098E">
              <w:rPr>
                <w:rFonts w:cs="Arial"/>
              </w:rPr>
              <w:t>Auftraggeber</w:t>
            </w:r>
            <w:proofErr w:type="spellEnd"/>
            <w:r w:rsidRPr="007F098E">
              <w:rPr>
                <w:rFonts w:cs="Arial"/>
              </w:rPr>
              <w:t xml:space="preserve"> / Commissioning party (GIZ)</w:t>
            </w:r>
          </w:p>
        </w:tc>
      </w:tr>
      <w:tr w:rsidR="00C87BEA" w:rsidRPr="007F098E" w14:paraId="4BE837E5" w14:textId="77777777" w:rsidTr="007F098E">
        <w:trPr>
          <w:trHeight w:val="26"/>
          <w:tblCellSpacing w:w="15" w:type="dxa"/>
        </w:trPr>
        <w:tc>
          <w:tcPr>
            <w:tcW w:w="1518" w:type="dxa"/>
            <w:tcMar>
              <w:top w:w="15" w:type="dxa"/>
              <w:left w:w="15" w:type="dxa"/>
              <w:bottom w:w="15" w:type="dxa"/>
              <w:right w:w="15" w:type="dxa"/>
            </w:tcMar>
            <w:vAlign w:val="center"/>
            <w:hideMark/>
          </w:tcPr>
          <w:p w14:paraId="1D8C921C" w14:textId="77777777" w:rsidR="00D10183" w:rsidRPr="007F098E" w:rsidRDefault="00AB6AA0">
            <w:pPr>
              <w:spacing w:after="0"/>
              <w:rPr>
                <w:rFonts w:cs="Arial"/>
              </w:rPr>
            </w:pPr>
            <w:r w:rsidRPr="007F098E">
              <w:rPr>
                <w:rFonts w:cs="Arial"/>
              </w:rPr>
              <w:t>AN</w:t>
            </w:r>
          </w:p>
        </w:tc>
        <w:tc>
          <w:tcPr>
            <w:tcW w:w="8138" w:type="dxa"/>
            <w:tcMar>
              <w:top w:w="15" w:type="dxa"/>
              <w:left w:w="15" w:type="dxa"/>
              <w:bottom w:w="15" w:type="dxa"/>
              <w:right w:w="15" w:type="dxa"/>
            </w:tcMar>
            <w:vAlign w:val="center"/>
            <w:hideMark/>
          </w:tcPr>
          <w:p w14:paraId="34CE0AEC" w14:textId="77777777" w:rsidR="00D10183" w:rsidRPr="007F098E" w:rsidRDefault="00AB6AA0">
            <w:pPr>
              <w:spacing w:after="0"/>
              <w:rPr>
                <w:rFonts w:cs="Arial"/>
              </w:rPr>
            </w:pPr>
            <w:proofErr w:type="spellStart"/>
            <w:r w:rsidRPr="007F098E">
              <w:rPr>
                <w:rFonts w:cs="Arial"/>
              </w:rPr>
              <w:t>Auftragnehmer</w:t>
            </w:r>
            <w:proofErr w:type="spellEnd"/>
            <w:r w:rsidRPr="007F098E">
              <w:rPr>
                <w:rFonts w:cs="Arial"/>
              </w:rPr>
              <w:t xml:space="preserve"> / Contractor</w:t>
            </w:r>
          </w:p>
        </w:tc>
      </w:tr>
      <w:tr w:rsidR="00C87BEA" w:rsidRPr="007F098E" w14:paraId="619B0B57" w14:textId="77777777" w:rsidTr="007F098E">
        <w:trPr>
          <w:trHeight w:val="26"/>
          <w:tblCellSpacing w:w="15" w:type="dxa"/>
        </w:trPr>
        <w:tc>
          <w:tcPr>
            <w:tcW w:w="1518" w:type="dxa"/>
            <w:tcMar>
              <w:top w:w="15" w:type="dxa"/>
              <w:left w:w="15" w:type="dxa"/>
              <w:bottom w:w="15" w:type="dxa"/>
              <w:right w:w="15" w:type="dxa"/>
            </w:tcMar>
            <w:vAlign w:val="center"/>
            <w:hideMark/>
          </w:tcPr>
          <w:p w14:paraId="5F85D5E6" w14:textId="77777777" w:rsidR="00D10183" w:rsidRPr="007F098E" w:rsidRDefault="00AB6AA0">
            <w:pPr>
              <w:spacing w:after="0"/>
              <w:rPr>
                <w:rFonts w:cs="Arial"/>
              </w:rPr>
            </w:pPr>
            <w:r w:rsidRPr="007F098E">
              <w:rPr>
                <w:rFonts w:cs="Arial"/>
              </w:rPr>
              <w:t>AVB</w:t>
            </w:r>
          </w:p>
        </w:tc>
        <w:tc>
          <w:tcPr>
            <w:tcW w:w="8138" w:type="dxa"/>
            <w:tcMar>
              <w:top w:w="15" w:type="dxa"/>
              <w:left w:w="15" w:type="dxa"/>
              <w:bottom w:w="15" w:type="dxa"/>
              <w:right w:w="15" w:type="dxa"/>
            </w:tcMar>
            <w:vAlign w:val="center"/>
            <w:hideMark/>
          </w:tcPr>
          <w:p w14:paraId="2C6BD46A" w14:textId="77777777" w:rsidR="00D10183" w:rsidRPr="007F098E" w:rsidRDefault="00AB6AA0">
            <w:pPr>
              <w:spacing w:after="0"/>
              <w:rPr>
                <w:rFonts w:cs="Arial"/>
              </w:rPr>
            </w:pPr>
            <w:r w:rsidRPr="007F098E">
              <w:rPr>
                <w:rFonts w:cs="Arial"/>
              </w:rPr>
              <w:t xml:space="preserve">Allgemeine </w:t>
            </w:r>
            <w:proofErr w:type="spellStart"/>
            <w:r w:rsidRPr="007F098E">
              <w:rPr>
                <w:rFonts w:cs="Arial"/>
              </w:rPr>
              <w:t>Vertragsbedingungen</w:t>
            </w:r>
            <w:proofErr w:type="spellEnd"/>
            <w:r w:rsidRPr="007F098E">
              <w:rPr>
                <w:rFonts w:cs="Arial"/>
              </w:rPr>
              <w:t xml:space="preserve"> / General Terms and Conditions of Contract (GIZ Ukraine)</w:t>
            </w:r>
          </w:p>
        </w:tc>
      </w:tr>
      <w:tr w:rsidR="00C87BEA" w:rsidRPr="007F098E" w14:paraId="7470D047" w14:textId="77777777" w:rsidTr="007F098E">
        <w:trPr>
          <w:trHeight w:val="26"/>
          <w:tblCellSpacing w:w="15" w:type="dxa"/>
        </w:trPr>
        <w:tc>
          <w:tcPr>
            <w:tcW w:w="1518" w:type="dxa"/>
            <w:tcMar>
              <w:top w:w="15" w:type="dxa"/>
              <w:left w:w="15" w:type="dxa"/>
              <w:bottom w:w="15" w:type="dxa"/>
              <w:right w:w="15" w:type="dxa"/>
            </w:tcMar>
            <w:vAlign w:val="center"/>
            <w:hideMark/>
          </w:tcPr>
          <w:p w14:paraId="3FC0A3A6" w14:textId="77777777" w:rsidR="00D10183" w:rsidRPr="007F098E" w:rsidRDefault="00AB6AA0">
            <w:pPr>
              <w:spacing w:after="0"/>
              <w:rPr>
                <w:rFonts w:cs="Arial"/>
              </w:rPr>
            </w:pPr>
            <w:r w:rsidRPr="007F098E">
              <w:rPr>
                <w:rFonts w:cs="Arial"/>
              </w:rPr>
              <w:t>BAT</w:t>
            </w:r>
          </w:p>
        </w:tc>
        <w:tc>
          <w:tcPr>
            <w:tcW w:w="8138" w:type="dxa"/>
            <w:tcMar>
              <w:top w:w="15" w:type="dxa"/>
              <w:left w:w="15" w:type="dxa"/>
              <w:bottom w:w="15" w:type="dxa"/>
              <w:right w:w="15" w:type="dxa"/>
            </w:tcMar>
            <w:vAlign w:val="center"/>
            <w:hideMark/>
          </w:tcPr>
          <w:p w14:paraId="5C52F989" w14:textId="77777777" w:rsidR="00D10183" w:rsidRPr="007F098E" w:rsidRDefault="00AB6AA0">
            <w:pPr>
              <w:spacing w:after="0"/>
              <w:rPr>
                <w:rFonts w:cs="Arial"/>
              </w:rPr>
            </w:pPr>
            <w:r w:rsidRPr="007F098E">
              <w:rPr>
                <w:rFonts w:cs="Arial"/>
              </w:rPr>
              <w:t>Best Available Techniques</w:t>
            </w:r>
          </w:p>
        </w:tc>
      </w:tr>
      <w:tr w:rsidR="00C87BEA" w:rsidRPr="007F098E" w14:paraId="67975B5E" w14:textId="77777777" w:rsidTr="007F098E">
        <w:trPr>
          <w:trHeight w:val="26"/>
          <w:tblCellSpacing w:w="15" w:type="dxa"/>
        </w:trPr>
        <w:tc>
          <w:tcPr>
            <w:tcW w:w="1518" w:type="dxa"/>
            <w:tcMar>
              <w:top w:w="15" w:type="dxa"/>
              <w:left w:w="15" w:type="dxa"/>
              <w:bottom w:w="15" w:type="dxa"/>
              <w:right w:w="15" w:type="dxa"/>
            </w:tcMar>
            <w:vAlign w:val="center"/>
            <w:hideMark/>
          </w:tcPr>
          <w:p w14:paraId="763BDBA0" w14:textId="77777777" w:rsidR="00D10183" w:rsidRPr="007F098E" w:rsidRDefault="00AB6AA0">
            <w:pPr>
              <w:spacing w:after="0"/>
              <w:rPr>
                <w:rFonts w:cs="Arial"/>
              </w:rPr>
            </w:pPr>
            <w:r w:rsidRPr="007F098E">
              <w:rPr>
                <w:rFonts w:cs="Arial"/>
              </w:rPr>
              <w:t>CAPEX</w:t>
            </w:r>
          </w:p>
        </w:tc>
        <w:tc>
          <w:tcPr>
            <w:tcW w:w="8138" w:type="dxa"/>
            <w:tcMar>
              <w:top w:w="15" w:type="dxa"/>
              <w:left w:w="15" w:type="dxa"/>
              <w:bottom w:w="15" w:type="dxa"/>
              <w:right w:w="15" w:type="dxa"/>
            </w:tcMar>
            <w:vAlign w:val="center"/>
            <w:hideMark/>
          </w:tcPr>
          <w:p w14:paraId="716587AD" w14:textId="77777777" w:rsidR="00D10183" w:rsidRPr="007F098E" w:rsidRDefault="00AB6AA0">
            <w:pPr>
              <w:spacing w:after="0"/>
              <w:rPr>
                <w:rFonts w:cs="Arial"/>
              </w:rPr>
            </w:pPr>
            <w:r w:rsidRPr="007F098E">
              <w:rPr>
                <w:rFonts w:cs="Arial"/>
              </w:rPr>
              <w:t>Capital Expenditures</w:t>
            </w:r>
          </w:p>
        </w:tc>
      </w:tr>
      <w:tr w:rsidR="00C87BEA" w:rsidRPr="007F098E" w14:paraId="1DFCE788" w14:textId="77777777" w:rsidTr="007F098E">
        <w:trPr>
          <w:trHeight w:val="26"/>
          <w:tblCellSpacing w:w="15" w:type="dxa"/>
        </w:trPr>
        <w:tc>
          <w:tcPr>
            <w:tcW w:w="1518" w:type="dxa"/>
            <w:tcMar>
              <w:top w:w="15" w:type="dxa"/>
              <w:left w:w="15" w:type="dxa"/>
              <w:bottom w:w="15" w:type="dxa"/>
              <w:right w:w="15" w:type="dxa"/>
            </w:tcMar>
            <w:vAlign w:val="center"/>
            <w:hideMark/>
          </w:tcPr>
          <w:p w14:paraId="5F12F01B" w14:textId="77777777" w:rsidR="00D10183" w:rsidRPr="007F098E" w:rsidRDefault="00AB6AA0">
            <w:pPr>
              <w:spacing w:after="0"/>
              <w:rPr>
                <w:rFonts w:cs="Arial"/>
              </w:rPr>
            </w:pPr>
            <w:r w:rsidRPr="007F098E">
              <w:rPr>
                <w:rFonts w:cs="Arial"/>
              </w:rPr>
              <w:t>CEMS</w:t>
            </w:r>
          </w:p>
        </w:tc>
        <w:tc>
          <w:tcPr>
            <w:tcW w:w="8138" w:type="dxa"/>
            <w:tcMar>
              <w:top w:w="15" w:type="dxa"/>
              <w:left w:w="15" w:type="dxa"/>
              <w:bottom w:w="15" w:type="dxa"/>
              <w:right w:w="15" w:type="dxa"/>
            </w:tcMar>
            <w:vAlign w:val="center"/>
            <w:hideMark/>
          </w:tcPr>
          <w:p w14:paraId="74922A2D" w14:textId="77777777" w:rsidR="00D10183" w:rsidRPr="007F098E" w:rsidRDefault="00AB6AA0">
            <w:pPr>
              <w:spacing w:after="0"/>
              <w:rPr>
                <w:rFonts w:cs="Arial"/>
              </w:rPr>
            </w:pPr>
            <w:r w:rsidRPr="007F098E">
              <w:rPr>
                <w:rFonts w:cs="Arial"/>
              </w:rPr>
              <w:t>Continuous Emissions Monitoring System</w:t>
            </w:r>
          </w:p>
        </w:tc>
      </w:tr>
      <w:tr w:rsidR="00C87BEA" w:rsidRPr="007F098E" w14:paraId="6551DD2D" w14:textId="77777777" w:rsidTr="007F098E">
        <w:trPr>
          <w:trHeight w:val="26"/>
          <w:tblCellSpacing w:w="15" w:type="dxa"/>
        </w:trPr>
        <w:tc>
          <w:tcPr>
            <w:tcW w:w="1518" w:type="dxa"/>
            <w:tcMar>
              <w:top w:w="15" w:type="dxa"/>
              <w:left w:w="15" w:type="dxa"/>
              <w:bottom w:w="15" w:type="dxa"/>
              <w:right w:w="15" w:type="dxa"/>
            </w:tcMar>
            <w:vAlign w:val="center"/>
            <w:hideMark/>
          </w:tcPr>
          <w:p w14:paraId="2668EF8B" w14:textId="77777777" w:rsidR="00D10183" w:rsidRPr="007F098E" w:rsidRDefault="00AB6AA0">
            <w:pPr>
              <w:spacing w:after="0"/>
              <w:rPr>
                <w:rFonts w:cs="Arial"/>
              </w:rPr>
            </w:pPr>
            <w:r w:rsidRPr="007F098E">
              <w:rPr>
                <w:rFonts w:cs="Arial"/>
              </w:rPr>
              <w:t>CHP</w:t>
            </w:r>
          </w:p>
        </w:tc>
        <w:tc>
          <w:tcPr>
            <w:tcW w:w="8138" w:type="dxa"/>
            <w:tcMar>
              <w:top w:w="15" w:type="dxa"/>
              <w:left w:w="15" w:type="dxa"/>
              <w:bottom w:w="15" w:type="dxa"/>
              <w:right w:w="15" w:type="dxa"/>
            </w:tcMar>
            <w:vAlign w:val="center"/>
            <w:hideMark/>
          </w:tcPr>
          <w:p w14:paraId="22BA7041" w14:textId="77777777" w:rsidR="00D10183" w:rsidRPr="007F098E" w:rsidRDefault="00AB6AA0">
            <w:pPr>
              <w:spacing w:after="0"/>
              <w:rPr>
                <w:rFonts w:cs="Arial"/>
              </w:rPr>
            </w:pPr>
            <w:r w:rsidRPr="007F098E">
              <w:rPr>
                <w:rFonts w:cs="Arial"/>
              </w:rPr>
              <w:t>Combined Heat and Power</w:t>
            </w:r>
          </w:p>
        </w:tc>
      </w:tr>
      <w:tr w:rsidR="00C87BEA" w:rsidRPr="007F098E" w14:paraId="0D2985A5" w14:textId="77777777" w:rsidTr="007F098E">
        <w:trPr>
          <w:trHeight w:val="26"/>
          <w:tblCellSpacing w:w="15" w:type="dxa"/>
        </w:trPr>
        <w:tc>
          <w:tcPr>
            <w:tcW w:w="1518" w:type="dxa"/>
            <w:tcMar>
              <w:top w:w="15" w:type="dxa"/>
              <w:left w:w="15" w:type="dxa"/>
              <w:bottom w:w="15" w:type="dxa"/>
              <w:right w:w="15" w:type="dxa"/>
            </w:tcMar>
            <w:vAlign w:val="center"/>
            <w:hideMark/>
          </w:tcPr>
          <w:p w14:paraId="65712F66" w14:textId="77777777" w:rsidR="00D10183" w:rsidRPr="007F098E" w:rsidRDefault="00AB6AA0">
            <w:pPr>
              <w:spacing w:after="0"/>
              <w:rPr>
                <w:rFonts w:cs="Arial"/>
              </w:rPr>
            </w:pPr>
            <w:r w:rsidRPr="007F098E">
              <w:rPr>
                <w:rFonts w:cs="Arial"/>
              </w:rPr>
              <w:t>CO</w:t>
            </w:r>
            <w:r w:rsidRPr="007F098E">
              <w:rPr>
                <w:rFonts w:ascii="Cambria Math" w:hAnsi="Cambria Math" w:cs="Cambria Math"/>
              </w:rPr>
              <w:t>₂</w:t>
            </w:r>
          </w:p>
        </w:tc>
        <w:tc>
          <w:tcPr>
            <w:tcW w:w="8138" w:type="dxa"/>
            <w:tcMar>
              <w:top w:w="15" w:type="dxa"/>
              <w:left w:w="15" w:type="dxa"/>
              <w:bottom w:w="15" w:type="dxa"/>
              <w:right w:w="15" w:type="dxa"/>
            </w:tcMar>
            <w:vAlign w:val="center"/>
            <w:hideMark/>
          </w:tcPr>
          <w:p w14:paraId="42344854" w14:textId="77777777" w:rsidR="00D10183" w:rsidRPr="007F098E" w:rsidRDefault="00AB6AA0">
            <w:pPr>
              <w:spacing w:after="0"/>
              <w:rPr>
                <w:rFonts w:cs="Arial"/>
              </w:rPr>
            </w:pPr>
            <w:r w:rsidRPr="007F098E">
              <w:rPr>
                <w:rFonts w:cs="Arial"/>
              </w:rPr>
              <w:t>Carbon Dioxide</w:t>
            </w:r>
          </w:p>
        </w:tc>
      </w:tr>
      <w:tr w:rsidR="00C87BEA" w:rsidRPr="007F098E" w14:paraId="74377325" w14:textId="77777777" w:rsidTr="007F098E">
        <w:trPr>
          <w:trHeight w:val="26"/>
          <w:tblCellSpacing w:w="15" w:type="dxa"/>
        </w:trPr>
        <w:tc>
          <w:tcPr>
            <w:tcW w:w="1518" w:type="dxa"/>
            <w:tcMar>
              <w:top w:w="15" w:type="dxa"/>
              <w:left w:w="15" w:type="dxa"/>
              <w:bottom w:w="15" w:type="dxa"/>
              <w:right w:w="15" w:type="dxa"/>
            </w:tcMar>
            <w:vAlign w:val="center"/>
            <w:hideMark/>
          </w:tcPr>
          <w:p w14:paraId="6AC7840C" w14:textId="77777777" w:rsidR="00D10183" w:rsidRPr="007F098E" w:rsidRDefault="00AB6AA0">
            <w:pPr>
              <w:spacing w:after="0"/>
              <w:rPr>
                <w:rFonts w:cs="Arial"/>
              </w:rPr>
            </w:pPr>
            <w:r w:rsidRPr="007F098E">
              <w:rPr>
                <w:rFonts w:cs="Arial"/>
              </w:rPr>
              <w:t>DBN</w:t>
            </w:r>
          </w:p>
        </w:tc>
        <w:tc>
          <w:tcPr>
            <w:tcW w:w="8138" w:type="dxa"/>
            <w:tcMar>
              <w:top w:w="15" w:type="dxa"/>
              <w:left w:w="15" w:type="dxa"/>
              <w:bottom w:w="15" w:type="dxa"/>
              <w:right w:w="15" w:type="dxa"/>
            </w:tcMar>
            <w:vAlign w:val="center"/>
            <w:hideMark/>
          </w:tcPr>
          <w:p w14:paraId="0321AFC8" w14:textId="77777777" w:rsidR="00D10183" w:rsidRPr="007F098E" w:rsidRDefault="00AB6AA0">
            <w:pPr>
              <w:spacing w:after="0"/>
              <w:rPr>
                <w:rFonts w:cs="Arial"/>
              </w:rPr>
            </w:pPr>
            <w:proofErr w:type="spellStart"/>
            <w:r w:rsidRPr="007F098E">
              <w:rPr>
                <w:rFonts w:cs="Arial"/>
              </w:rPr>
              <w:t>Державні</w:t>
            </w:r>
            <w:proofErr w:type="spellEnd"/>
            <w:r w:rsidRPr="007F098E">
              <w:rPr>
                <w:rFonts w:cs="Arial"/>
              </w:rPr>
              <w:t xml:space="preserve"> </w:t>
            </w:r>
            <w:proofErr w:type="spellStart"/>
            <w:r w:rsidRPr="007F098E">
              <w:rPr>
                <w:rFonts w:cs="Arial"/>
              </w:rPr>
              <w:t>будівельні</w:t>
            </w:r>
            <w:proofErr w:type="spellEnd"/>
            <w:r w:rsidRPr="007F098E">
              <w:rPr>
                <w:rFonts w:cs="Arial"/>
              </w:rPr>
              <w:t xml:space="preserve"> </w:t>
            </w:r>
            <w:proofErr w:type="spellStart"/>
            <w:r w:rsidRPr="007F098E">
              <w:rPr>
                <w:rFonts w:cs="Arial"/>
              </w:rPr>
              <w:t>норми</w:t>
            </w:r>
            <w:proofErr w:type="spellEnd"/>
            <w:r w:rsidRPr="007F098E">
              <w:rPr>
                <w:rFonts w:cs="Arial"/>
              </w:rPr>
              <w:t xml:space="preserve"> України / State Building Codes of Ukraine</w:t>
            </w:r>
          </w:p>
        </w:tc>
      </w:tr>
      <w:tr w:rsidR="00C87BEA" w:rsidRPr="007F098E" w14:paraId="0212C693" w14:textId="77777777" w:rsidTr="007F098E">
        <w:trPr>
          <w:trHeight w:val="26"/>
          <w:tblCellSpacing w:w="15" w:type="dxa"/>
        </w:trPr>
        <w:tc>
          <w:tcPr>
            <w:tcW w:w="1518" w:type="dxa"/>
            <w:tcMar>
              <w:top w:w="15" w:type="dxa"/>
              <w:left w:w="15" w:type="dxa"/>
              <w:bottom w:w="15" w:type="dxa"/>
              <w:right w:w="15" w:type="dxa"/>
            </w:tcMar>
            <w:vAlign w:val="center"/>
            <w:hideMark/>
          </w:tcPr>
          <w:p w14:paraId="3E614307" w14:textId="77777777" w:rsidR="00D10183" w:rsidRPr="007F098E" w:rsidRDefault="00AB6AA0">
            <w:pPr>
              <w:spacing w:after="0"/>
              <w:rPr>
                <w:rFonts w:cs="Arial"/>
              </w:rPr>
            </w:pPr>
            <w:r w:rsidRPr="007F098E">
              <w:rPr>
                <w:rFonts w:cs="Arial"/>
              </w:rPr>
              <w:t>DH</w:t>
            </w:r>
          </w:p>
        </w:tc>
        <w:tc>
          <w:tcPr>
            <w:tcW w:w="8138" w:type="dxa"/>
            <w:tcMar>
              <w:top w:w="15" w:type="dxa"/>
              <w:left w:w="15" w:type="dxa"/>
              <w:bottom w:w="15" w:type="dxa"/>
              <w:right w:w="15" w:type="dxa"/>
            </w:tcMar>
            <w:vAlign w:val="center"/>
            <w:hideMark/>
          </w:tcPr>
          <w:p w14:paraId="3455464D" w14:textId="77777777" w:rsidR="00D10183" w:rsidRPr="007F098E" w:rsidRDefault="00AB6AA0">
            <w:pPr>
              <w:spacing w:after="0"/>
              <w:rPr>
                <w:rFonts w:cs="Arial"/>
              </w:rPr>
            </w:pPr>
            <w:r w:rsidRPr="007F098E">
              <w:rPr>
                <w:rFonts w:cs="Arial"/>
              </w:rPr>
              <w:t>District Heating</w:t>
            </w:r>
          </w:p>
        </w:tc>
      </w:tr>
      <w:tr w:rsidR="00C87BEA" w:rsidRPr="007F098E" w14:paraId="589846E9" w14:textId="77777777" w:rsidTr="007F098E">
        <w:trPr>
          <w:trHeight w:val="26"/>
          <w:tblCellSpacing w:w="15" w:type="dxa"/>
        </w:trPr>
        <w:tc>
          <w:tcPr>
            <w:tcW w:w="1518" w:type="dxa"/>
            <w:tcMar>
              <w:top w:w="15" w:type="dxa"/>
              <w:left w:w="15" w:type="dxa"/>
              <w:bottom w:w="15" w:type="dxa"/>
              <w:right w:w="15" w:type="dxa"/>
            </w:tcMar>
            <w:vAlign w:val="center"/>
            <w:hideMark/>
          </w:tcPr>
          <w:p w14:paraId="4676D1E3" w14:textId="77777777" w:rsidR="00D10183" w:rsidRPr="007F098E" w:rsidRDefault="00AB6AA0">
            <w:pPr>
              <w:spacing w:after="0"/>
              <w:rPr>
                <w:rFonts w:cs="Arial"/>
              </w:rPr>
            </w:pPr>
            <w:r w:rsidRPr="007F098E">
              <w:rPr>
                <w:rFonts w:cs="Arial"/>
              </w:rPr>
              <w:t>DOCX</w:t>
            </w:r>
          </w:p>
        </w:tc>
        <w:tc>
          <w:tcPr>
            <w:tcW w:w="8138" w:type="dxa"/>
            <w:tcMar>
              <w:top w:w="15" w:type="dxa"/>
              <w:left w:w="15" w:type="dxa"/>
              <w:bottom w:w="15" w:type="dxa"/>
              <w:right w:w="15" w:type="dxa"/>
            </w:tcMar>
            <w:vAlign w:val="center"/>
            <w:hideMark/>
          </w:tcPr>
          <w:p w14:paraId="575ECA1B" w14:textId="77777777" w:rsidR="00D10183" w:rsidRPr="007F098E" w:rsidRDefault="00AB6AA0">
            <w:pPr>
              <w:spacing w:after="0"/>
              <w:rPr>
                <w:rFonts w:cs="Arial"/>
              </w:rPr>
            </w:pPr>
            <w:r w:rsidRPr="007F098E">
              <w:rPr>
                <w:rFonts w:cs="Arial"/>
              </w:rPr>
              <w:t>Microsoft Word Document Format</w:t>
            </w:r>
          </w:p>
        </w:tc>
      </w:tr>
      <w:tr w:rsidR="00C87BEA" w:rsidRPr="007F098E" w14:paraId="111BCC7F" w14:textId="77777777" w:rsidTr="007F098E">
        <w:trPr>
          <w:trHeight w:val="26"/>
          <w:tblCellSpacing w:w="15" w:type="dxa"/>
        </w:trPr>
        <w:tc>
          <w:tcPr>
            <w:tcW w:w="1518" w:type="dxa"/>
            <w:tcMar>
              <w:top w:w="15" w:type="dxa"/>
              <w:left w:w="15" w:type="dxa"/>
              <w:bottom w:w="15" w:type="dxa"/>
              <w:right w:w="15" w:type="dxa"/>
            </w:tcMar>
            <w:vAlign w:val="center"/>
            <w:hideMark/>
          </w:tcPr>
          <w:p w14:paraId="6A7C4313" w14:textId="77777777" w:rsidR="00D10183" w:rsidRPr="007F098E" w:rsidRDefault="00AB6AA0">
            <w:pPr>
              <w:spacing w:after="0"/>
              <w:rPr>
                <w:rFonts w:cs="Arial"/>
              </w:rPr>
            </w:pPr>
            <w:r w:rsidRPr="007F098E">
              <w:rPr>
                <w:rFonts w:cs="Arial"/>
              </w:rPr>
              <w:t>E&amp;S</w:t>
            </w:r>
          </w:p>
        </w:tc>
        <w:tc>
          <w:tcPr>
            <w:tcW w:w="8138" w:type="dxa"/>
            <w:tcMar>
              <w:top w:w="15" w:type="dxa"/>
              <w:left w:w="15" w:type="dxa"/>
              <w:bottom w:w="15" w:type="dxa"/>
              <w:right w:w="15" w:type="dxa"/>
            </w:tcMar>
            <w:vAlign w:val="center"/>
            <w:hideMark/>
          </w:tcPr>
          <w:p w14:paraId="3C2624DE" w14:textId="77777777" w:rsidR="00D10183" w:rsidRPr="007F098E" w:rsidRDefault="00AB6AA0">
            <w:pPr>
              <w:spacing w:after="0"/>
              <w:rPr>
                <w:rFonts w:cs="Arial"/>
              </w:rPr>
            </w:pPr>
            <w:r w:rsidRPr="007F098E">
              <w:rPr>
                <w:rFonts w:cs="Arial"/>
              </w:rPr>
              <w:t>Environmental and Social</w:t>
            </w:r>
          </w:p>
        </w:tc>
      </w:tr>
      <w:tr w:rsidR="00C87BEA" w:rsidRPr="007F098E" w14:paraId="3713B470" w14:textId="77777777" w:rsidTr="007F098E">
        <w:trPr>
          <w:trHeight w:val="26"/>
          <w:tblCellSpacing w:w="15" w:type="dxa"/>
        </w:trPr>
        <w:tc>
          <w:tcPr>
            <w:tcW w:w="1518" w:type="dxa"/>
            <w:tcMar>
              <w:top w:w="15" w:type="dxa"/>
              <w:left w:w="15" w:type="dxa"/>
              <w:bottom w:w="15" w:type="dxa"/>
              <w:right w:w="15" w:type="dxa"/>
            </w:tcMar>
            <w:vAlign w:val="center"/>
          </w:tcPr>
          <w:p w14:paraId="1E6120E2" w14:textId="77777777" w:rsidR="00D10183" w:rsidRPr="007F098E" w:rsidRDefault="00AB6AA0">
            <w:pPr>
              <w:spacing w:after="0"/>
              <w:rPr>
                <w:rFonts w:cs="Arial"/>
              </w:rPr>
            </w:pPr>
            <w:r w:rsidRPr="007F098E">
              <w:rPr>
                <w:rFonts w:cs="Arial"/>
              </w:rPr>
              <w:t>EUR</w:t>
            </w:r>
          </w:p>
        </w:tc>
        <w:tc>
          <w:tcPr>
            <w:tcW w:w="8138" w:type="dxa"/>
            <w:tcMar>
              <w:top w:w="15" w:type="dxa"/>
              <w:left w:w="15" w:type="dxa"/>
              <w:bottom w:w="15" w:type="dxa"/>
              <w:right w:w="15" w:type="dxa"/>
            </w:tcMar>
            <w:vAlign w:val="center"/>
          </w:tcPr>
          <w:p w14:paraId="0F37357A" w14:textId="77777777" w:rsidR="00D10183" w:rsidRPr="007F098E" w:rsidRDefault="00AB6AA0">
            <w:pPr>
              <w:spacing w:after="0"/>
              <w:rPr>
                <w:rFonts w:cs="Arial"/>
              </w:rPr>
            </w:pPr>
            <w:r w:rsidRPr="007F098E">
              <w:rPr>
                <w:rFonts w:cs="Arial"/>
              </w:rPr>
              <w:t>Euro</w:t>
            </w:r>
          </w:p>
        </w:tc>
      </w:tr>
      <w:tr w:rsidR="00C87BEA" w:rsidRPr="007F098E" w14:paraId="6A88A838" w14:textId="77777777" w:rsidTr="007F098E">
        <w:trPr>
          <w:trHeight w:val="26"/>
          <w:tblCellSpacing w:w="15" w:type="dxa"/>
        </w:trPr>
        <w:tc>
          <w:tcPr>
            <w:tcW w:w="1518" w:type="dxa"/>
            <w:tcMar>
              <w:top w:w="15" w:type="dxa"/>
              <w:left w:w="15" w:type="dxa"/>
              <w:bottom w:w="15" w:type="dxa"/>
              <w:right w:w="15" w:type="dxa"/>
            </w:tcMar>
            <w:vAlign w:val="center"/>
            <w:hideMark/>
          </w:tcPr>
          <w:p w14:paraId="540B45B6" w14:textId="77777777" w:rsidR="00D10183" w:rsidRPr="007F098E" w:rsidRDefault="00AB6AA0">
            <w:pPr>
              <w:spacing w:after="0"/>
              <w:rPr>
                <w:rFonts w:cs="Arial"/>
              </w:rPr>
            </w:pPr>
            <w:r w:rsidRPr="007F098E">
              <w:rPr>
                <w:rFonts w:cs="Arial"/>
              </w:rPr>
              <w:t>GIZ</w:t>
            </w:r>
          </w:p>
        </w:tc>
        <w:tc>
          <w:tcPr>
            <w:tcW w:w="8138" w:type="dxa"/>
            <w:tcMar>
              <w:top w:w="15" w:type="dxa"/>
              <w:left w:w="15" w:type="dxa"/>
              <w:bottom w:w="15" w:type="dxa"/>
              <w:right w:w="15" w:type="dxa"/>
            </w:tcMar>
            <w:vAlign w:val="center"/>
            <w:hideMark/>
          </w:tcPr>
          <w:p w14:paraId="4F7E4064" w14:textId="77777777" w:rsidR="00D10183" w:rsidRPr="007F098E" w:rsidRDefault="00AB6AA0">
            <w:pPr>
              <w:spacing w:after="0"/>
              <w:rPr>
                <w:rFonts w:cs="Arial"/>
                <w:lang w:val="de-DE"/>
              </w:rPr>
            </w:pPr>
            <w:r w:rsidRPr="007F098E">
              <w:rPr>
                <w:rFonts w:cs="Arial"/>
                <w:lang w:val="de-DE"/>
              </w:rPr>
              <w:t>Deutsche Gesellschaft für Internationale Zusammenarbeit GmbH</w:t>
            </w:r>
          </w:p>
        </w:tc>
      </w:tr>
      <w:tr w:rsidR="00C87BEA" w:rsidRPr="007F098E" w14:paraId="290FDBF1" w14:textId="77777777" w:rsidTr="007F098E">
        <w:trPr>
          <w:trHeight w:val="26"/>
          <w:tblCellSpacing w:w="15" w:type="dxa"/>
        </w:trPr>
        <w:tc>
          <w:tcPr>
            <w:tcW w:w="1518" w:type="dxa"/>
            <w:tcMar>
              <w:top w:w="15" w:type="dxa"/>
              <w:left w:w="15" w:type="dxa"/>
              <w:bottom w:w="15" w:type="dxa"/>
              <w:right w:w="15" w:type="dxa"/>
            </w:tcMar>
            <w:vAlign w:val="center"/>
            <w:hideMark/>
          </w:tcPr>
          <w:p w14:paraId="39791E09" w14:textId="77777777" w:rsidR="00D10183" w:rsidRPr="007F098E" w:rsidRDefault="00AB6AA0">
            <w:pPr>
              <w:spacing w:after="0"/>
              <w:rPr>
                <w:rFonts w:cs="Arial"/>
              </w:rPr>
            </w:pPr>
            <w:r w:rsidRPr="007F098E">
              <w:rPr>
                <w:rFonts w:cs="Arial"/>
              </w:rPr>
              <w:t>IRR</w:t>
            </w:r>
          </w:p>
        </w:tc>
        <w:tc>
          <w:tcPr>
            <w:tcW w:w="8138" w:type="dxa"/>
            <w:tcMar>
              <w:top w:w="15" w:type="dxa"/>
              <w:left w:w="15" w:type="dxa"/>
              <w:bottom w:w="15" w:type="dxa"/>
              <w:right w:w="15" w:type="dxa"/>
            </w:tcMar>
            <w:vAlign w:val="center"/>
            <w:hideMark/>
          </w:tcPr>
          <w:p w14:paraId="768213B6" w14:textId="77777777" w:rsidR="00D10183" w:rsidRPr="007F098E" w:rsidRDefault="00AB6AA0">
            <w:pPr>
              <w:spacing w:after="0"/>
              <w:rPr>
                <w:rFonts w:cs="Arial"/>
              </w:rPr>
            </w:pPr>
            <w:r w:rsidRPr="007F098E">
              <w:rPr>
                <w:rFonts w:cs="Arial"/>
              </w:rPr>
              <w:t>Internal Rate of Return</w:t>
            </w:r>
          </w:p>
        </w:tc>
      </w:tr>
      <w:tr w:rsidR="00C87BEA" w:rsidRPr="007F098E" w14:paraId="1AF3CF4F" w14:textId="77777777" w:rsidTr="007F098E">
        <w:trPr>
          <w:trHeight w:val="26"/>
          <w:tblCellSpacing w:w="15" w:type="dxa"/>
        </w:trPr>
        <w:tc>
          <w:tcPr>
            <w:tcW w:w="1518" w:type="dxa"/>
            <w:tcMar>
              <w:top w:w="15" w:type="dxa"/>
              <w:left w:w="15" w:type="dxa"/>
              <w:bottom w:w="15" w:type="dxa"/>
              <w:right w:w="15" w:type="dxa"/>
            </w:tcMar>
            <w:vAlign w:val="center"/>
            <w:hideMark/>
          </w:tcPr>
          <w:p w14:paraId="773B2227" w14:textId="77777777" w:rsidR="00D10183" w:rsidRPr="007F098E" w:rsidRDefault="00AB6AA0">
            <w:pPr>
              <w:spacing w:after="0"/>
              <w:rPr>
                <w:rFonts w:cs="Arial"/>
              </w:rPr>
            </w:pPr>
            <w:r w:rsidRPr="007F098E">
              <w:rPr>
                <w:rFonts w:cs="Arial"/>
              </w:rPr>
              <w:t>LCOE</w:t>
            </w:r>
          </w:p>
        </w:tc>
        <w:tc>
          <w:tcPr>
            <w:tcW w:w="8138" w:type="dxa"/>
            <w:tcMar>
              <w:top w:w="15" w:type="dxa"/>
              <w:left w:w="15" w:type="dxa"/>
              <w:bottom w:w="15" w:type="dxa"/>
              <w:right w:w="15" w:type="dxa"/>
            </w:tcMar>
            <w:vAlign w:val="center"/>
            <w:hideMark/>
          </w:tcPr>
          <w:p w14:paraId="329A27E2" w14:textId="77777777" w:rsidR="00D10183" w:rsidRPr="007F098E" w:rsidRDefault="00AB6AA0">
            <w:pPr>
              <w:spacing w:after="0"/>
              <w:rPr>
                <w:rFonts w:cs="Arial"/>
              </w:rPr>
            </w:pPr>
            <w:r w:rsidRPr="007F098E">
              <w:rPr>
                <w:rFonts w:cs="Arial"/>
              </w:rPr>
              <w:t>Levelized Cost of Electricity</w:t>
            </w:r>
          </w:p>
        </w:tc>
      </w:tr>
      <w:tr w:rsidR="00C87BEA" w:rsidRPr="007F098E" w14:paraId="614852C7" w14:textId="77777777" w:rsidTr="007F098E">
        <w:trPr>
          <w:trHeight w:val="26"/>
          <w:tblCellSpacing w:w="15" w:type="dxa"/>
        </w:trPr>
        <w:tc>
          <w:tcPr>
            <w:tcW w:w="1518" w:type="dxa"/>
            <w:tcMar>
              <w:top w:w="15" w:type="dxa"/>
              <w:left w:w="15" w:type="dxa"/>
              <w:bottom w:w="15" w:type="dxa"/>
              <w:right w:w="15" w:type="dxa"/>
            </w:tcMar>
            <w:vAlign w:val="center"/>
            <w:hideMark/>
          </w:tcPr>
          <w:p w14:paraId="5EF8CA5D" w14:textId="77777777" w:rsidR="00D10183" w:rsidRPr="007F098E" w:rsidRDefault="00AB6AA0">
            <w:pPr>
              <w:spacing w:after="0"/>
              <w:rPr>
                <w:rFonts w:cs="Arial"/>
              </w:rPr>
            </w:pPr>
            <w:r w:rsidRPr="007F098E">
              <w:rPr>
                <w:rFonts w:cs="Arial"/>
              </w:rPr>
              <w:t>LCOH</w:t>
            </w:r>
          </w:p>
        </w:tc>
        <w:tc>
          <w:tcPr>
            <w:tcW w:w="8138" w:type="dxa"/>
            <w:tcMar>
              <w:top w:w="15" w:type="dxa"/>
              <w:left w:w="15" w:type="dxa"/>
              <w:bottom w:w="15" w:type="dxa"/>
              <w:right w:w="15" w:type="dxa"/>
            </w:tcMar>
            <w:vAlign w:val="center"/>
            <w:hideMark/>
          </w:tcPr>
          <w:p w14:paraId="097833A5" w14:textId="77777777" w:rsidR="00D10183" w:rsidRPr="007F098E" w:rsidRDefault="00AB6AA0">
            <w:pPr>
              <w:spacing w:after="0"/>
              <w:rPr>
                <w:rFonts w:cs="Arial"/>
              </w:rPr>
            </w:pPr>
            <w:r w:rsidRPr="007F098E">
              <w:rPr>
                <w:rFonts w:cs="Arial"/>
              </w:rPr>
              <w:t>Levelized Cost of Heat</w:t>
            </w:r>
          </w:p>
        </w:tc>
      </w:tr>
      <w:tr w:rsidR="00C87BEA" w:rsidRPr="007F098E" w14:paraId="368ED15A" w14:textId="77777777" w:rsidTr="007F098E">
        <w:trPr>
          <w:trHeight w:val="26"/>
          <w:tblCellSpacing w:w="15" w:type="dxa"/>
        </w:trPr>
        <w:tc>
          <w:tcPr>
            <w:tcW w:w="1518" w:type="dxa"/>
            <w:tcMar>
              <w:top w:w="15" w:type="dxa"/>
              <w:left w:w="15" w:type="dxa"/>
              <w:bottom w:w="15" w:type="dxa"/>
              <w:right w:w="15" w:type="dxa"/>
            </w:tcMar>
            <w:vAlign w:val="center"/>
            <w:hideMark/>
          </w:tcPr>
          <w:p w14:paraId="6361FCF5" w14:textId="77777777" w:rsidR="00D10183" w:rsidRPr="007F098E" w:rsidRDefault="00AB6AA0">
            <w:pPr>
              <w:spacing w:after="0"/>
              <w:rPr>
                <w:rFonts w:cs="Arial"/>
              </w:rPr>
            </w:pPr>
            <w:r w:rsidRPr="007F098E">
              <w:rPr>
                <w:rFonts w:cs="Arial"/>
              </w:rPr>
              <w:t>MWe</w:t>
            </w:r>
          </w:p>
        </w:tc>
        <w:tc>
          <w:tcPr>
            <w:tcW w:w="8138" w:type="dxa"/>
            <w:tcMar>
              <w:top w:w="15" w:type="dxa"/>
              <w:left w:w="15" w:type="dxa"/>
              <w:bottom w:w="15" w:type="dxa"/>
              <w:right w:w="15" w:type="dxa"/>
            </w:tcMar>
            <w:vAlign w:val="center"/>
            <w:hideMark/>
          </w:tcPr>
          <w:p w14:paraId="41322FCD" w14:textId="77777777" w:rsidR="00D10183" w:rsidRPr="007F098E" w:rsidRDefault="00AB6AA0">
            <w:pPr>
              <w:spacing w:after="0"/>
              <w:rPr>
                <w:rFonts w:cs="Arial"/>
              </w:rPr>
            </w:pPr>
            <w:r w:rsidRPr="007F098E">
              <w:rPr>
                <w:rFonts w:cs="Arial"/>
              </w:rPr>
              <w:t>Megawatt electrical</w:t>
            </w:r>
          </w:p>
        </w:tc>
      </w:tr>
      <w:tr w:rsidR="00C87BEA" w:rsidRPr="007F098E" w14:paraId="103B8C3A" w14:textId="77777777" w:rsidTr="007F098E">
        <w:trPr>
          <w:trHeight w:val="26"/>
          <w:tblCellSpacing w:w="15" w:type="dxa"/>
        </w:trPr>
        <w:tc>
          <w:tcPr>
            <w:tcW w:w="1518" w:type="dxa"/>
            <w:tcMar>
              <w:top w:w="15" w:type="dxa"/>
              <w:left w:w="15" w:type="dxa"/>
              <w:bottom w:w="15" w:type="dxa"/>
              <w:right w:w="15" w:type="dxa"/>
            </w:tcMar>
            <w:vAlign w:val="center"/>
            <w:hideMark/>
          </w:tcPr>
          <w:p w14:paraId="3D609B6C" w14:textId="77777777" w:rsidR="00D10183" w:rsidRPr="007F098E" w:rsidRDefault="00AB6AA0">
            <w:pPr>
              <w:spacing w:after="0"/>
              <w:rPr>
                <w:rFonts w:cs="Arial"/>
              </w:rPr>
            </w:pPr>
            <w:proofErr w:type="spellStart"/>
            <w:r w:rsidRPr="007F098E">
              <w:rPr>
                <w:rFonts w:cs="Arial"/>
              </w:rPr>
              <w:t>MWth</w:t>
            </w:r>
            <w:proofErr w:type="spellEnd"/>
          </w:p>
        </w:tc>
        <w:tc>
          <w:tcPr>
            <w:tcW w:w="8138" w:type="dxa"/>
            <w:tcMar>
              <w:top w:w="15" w:type="dxa"/>
              <w:left w:w="15" w:type="dxa"/>
              <w:bottom w:w="15" w:type="dxa"/>
              <w:right w:w="15" w:type="dxa"/>
            </w:tcMar>
            <w:vAlign w:val="center"/>
            <w:hideMark/>
          </w:tcPr>
          <w:p w14:paraId="3E3750CE" w14:textId="77777777" w:rsidR="00D10183" w:rsidRPr="007F098E" w:rsidRDefault="00AB6AA0">
            <w:pPr>
              <w:spacing w:after="0"/>
              <w:rPr>
                <w:rFonts w:cs="Arial"/>
              </w:rPr>
            </w:pPr>
            <w:r w:rsidRPr="007F098E">
              <w:rPr>
                <w:rFonts w:cs="Arial"/>
              </w:rPr>
              <w:t>Megawatt thermal</w:t>
            </w:r>
          </w:p>
        </w:tc>
      </w:tr>
      <w:tr w:rsidR="00C87BEA" w:rsidRPr="007F098E" w14:paraId="69F79CA6" w14:textId="77777777" w:rsidTr="007F098E">
        <w:trPr>
          <w:trHeight w:val="26"/>
          <w:tblCellSpacing w:w="15" w:type="dxa"/>
        </w:trPr>
        <w:tc>
          <w:tcPr>
            <w:tcW w:w="1518" w:type="dxa"/>
            <w:tcMar>
              <w:top w:w="15" w:type="dxa"/>
              <w:left w:w="15" w:type="dxa"/>
              <w:bottom w:w="15" w:type="dxa"/>
              <w:right w:w="15" w:type="dxa"/>
            </w:tcMar>
            <w:vAlign w:val="center"/>
            <w:hideMark/>
          </w:tcPr>
          <w:p w14:paraId="6B23CF1E" w14:textId="77777777" w:rsidR="00D10183" w:rsidRPr="007F098E" w:rsidRDefault="00AB6AA0">
            <w:pPr>
              <w:spacing w:after="0"/>
              <w:rPr>
                <w:rFonts w:cs="Arial"/>
              </w:rPr>
            </w:pPr>
            <w:r w:rsidRPr="007F098E">
              <w:rPr>
                <w:rFonts w:cs="Arial"/>
              </w:rPr>
              <w:t>NPV</w:t>
            </w:r>
          </w:p>
        </w:tc>
        <w:tc>
          <w:tcPr>
            <w:tcW w:w="8138" w:type="dxa"/>
            <w:tcMar>
              <w:top w:w="15" w:type="dxa"/>
              <w:left w:w="15" w:type="dxa"/>
              <w:bottom w:w="15" w:type="dxa"/>
              <w:right w:w="15" w:type="dxa"/>
            </w:tcMar>
            <w:vAlign w:val="center"/>
            <w:hideMark/>
          </w:tcPr>
          <w:p w14:paraId="57CD9B65" w14:textId="77777777" w:rsidR="00D10183" w:rsidRPr="007F098E" w:rsidRDefault="00AB6AA0">
            <w:pPr>
              <w:spacing w:after="0"/>
              <w:rPr>
                <w:rFonts w:cs="Arial"/>
              </w:rPr>
            </w:pPr>
            <w:r w:rsidRPr="007F098E">
              <w:rPr>
                <w:rFonts w:cs="Arial"/>
              </w:rPr>
              <w:t>Net Present Value</w:t>
            </w:r>
          </w:p>
        </w:tc>
      </w:tr>
      <w:tr w:rsidR="00C87BEA" w:rsidRPr="007F098E" w14:paraId="3ACDA12E" w14:textId="77777777" w:rsidTr="007F098E">
        <w:trPr>
          <w:trHeight w:val="26"/>
          <w:tblCellSpacing w:w="15" w:type="dxa"/>
        </w:trPr>
        <w:tc>
          <w:tcPr>
            <w:tcW w:w="1518" w:type="dxa"/>
            <w:tcMar>
              <w:top w:w="15" w:type="dxa"/>
              <w:left w:w="15" w:type="dxa"/>
              <w:bottom w:w="15" w:type="dxa"/>
              <w:right w:w="15" w:type="dxa"/>
            </w:tcMar>
            <w:vAlign w:val="center"/>
            <w:hideMark/>
          </w:tcPr>
          <w:p w14:paraId="05CF684F" w14:textId="77777777" w:rsidR="00D10183" w:rsidRPr="007F098E" w:rsidRDefault="00AB6AA0">
            <w:pPr>
              <w:spacing w:after="0"/>
              <w:rPr>
                <w:rFonts w:cs="Arial"/>
              </w:rPr>
            </w:pPr>
            <w:r w:rsidRPr="007F098E">
              <w:rPr>
                <w:rFonts w:cs="Arial"/>
              </w:rPr>
              <w:t>OPEX</w:t>
            </w:r>
          </w:p>
        </w:tc>
        <w:tc>
          <w:tcPr>
            <w:tcW w:w="8138" w:type="dxa"/>
            <w:tcMar>
              <w:top w:w="15" w:type="dxa"/>
              <w:left w:w="15" w:type="dxa"/>
              <w:bottom w:w="15" w:type="dxa"/>
              <w:right w:w="15" w:type="dxa"/>
            </w:tcMar>
            <w:vAlign w:val="center"/>
            <w:hideMark/>
          </w:tcPr>
          <w:p w14:paraId="00E1406C" w14:textId="77777777" w:rsidR="00D10183" w:rsidRPr="007F098E" w:rsidRDefault="00AB6AA0">
            <w:pPr>
              <w:spacing w:after="0"/>
              <w:rPr>
                <w:rFonts w:cs="Arial"/>
              </w:rPr>
            </w:pPr>
            <w:r w:rsidRPr="007F098E">
              <w:rPr>
                <w:rFonts w:cs="Arial"/>
              </w:rPr>
              <w:t>Operational Expenditures</w:t>
            </w:r>
          </w:p>
        </w:tc>
      </w:tr>
      <w:tr w:rsidR="00C87BEA" w:rsidRPr="007F098E" w14:paraId="59DCBDAD" w14:textId="77777777" w:rsidTr="007F098E">
        <w:trPr>
          <w:trHeight w:val="26"/>
          <w:tblCellSpacing w:w="15" w:type="dxa"/>
        </w:trPr>
        <w:tc>
          <w:tcPr>
            <w:tcW w:w="1518" w:type="dxa"/>
            <w:tcMar>
              <w:top w:w="15" w:type="dxa"/>
              <w:left w:w="15" w:type="dxa"/>
              <w:bottom w:w="15" w:type="dxa"/>
              <w:right w:w="15" w:type="dxa"/>
            </w:tcMar>
            <w:vAlign w:val="center"/>
            <w:hideMark/>
          </w:tcPr>
          <w:p w14:paraId="5C7118AB" w14:textId="77777777" w:rsidR="00D10183" w:rsidRPr="007F098E" w:rsidRDefault="00AB6AA0">
            <w:pPr>
              <w:spacing w:after="0"/>
              <w:rPr>
                <w:rFonts w:cs="Arial"/>
              </w:rPr>
            </w:pPr>
            <w:r w:rsidRPr="007F098E">
              <w:rPr>
                <w:rFonts w:cs="Arial"/>
              </w:rPr>
              <w:t>PDF</w:t>
            </w:r>
          </w:p>
        </w:tc>
        <w:tc>
          <w:tcPr>
            <w:tcW w:w="8138" w:type="dxa"/>
            <w:tcMar>
              <w:top w:w="15" w:type="dxa"/>
              <w:left w:w="15" w:type="dxa"/>
              <w:bottom w:w="15" w:type="dxa"/>
              <w:right w:w="15" w:type="dxa"/>
            </w:tcMar>
            <w:vAlign w:val="center"/>
            <w:hideMark/>
          </w:tcPr>
          <w:p w14:paraId="79CC431E" w14:textId="77777777" w:rsidR="00D10183" w:rsidRPr="007F098E" w:rsidRDefault="00AB6AA0">
            <w:pPr>
              <w:spacing w:after="0"/>
              <w:rPr>
                <w:rFonts w:cs="Arial"/>
              </w:rPr>
            </w:pPr>
            <w:r w:rsidRPr="007F098E">
              <w:rPr>
                <w:rFonts w:cs="Arial"/>
              </w:rPr>
              <w:t>Portable Document Format</w:t>
            </w:r>
          </w:p>
        </w:tc>
      </w:tr>
      <w:tr w:rsidR="00C87BEA" w:rsidRPr="007F098E" w14:paraId="69262960" w14:textId="77777777" w:rsidTr="007F098E">
        <w:trPr>
          <w:trHeight w:val="26"/>
          <w:tblCellSpacing w:w="15" w:type="dxa"/>
        </w:trPr>
        <w:tc>
          <w:tcPr>
            <w:tcW w:w="1518" w:type="dxa"/>
            <w:tcMar>
              <w:top w:w="15" w:type="dxa"/>
              <w:left w:w="15" w:type="dxa"/>
              <w:bottom w:w="15" w:type="dxa"/>
              <w:right w:w="15" w:type="dxa"/>
            </w:tcMar>
            <w:vAlign w:val="center"/>
            <w:hideMark/>
          </w:tcPr>
          <w:p w14:paraId="2C37C9E4" w14:textId="77777777" w:rsidR="00D10183" w:rsidRPr="007F098E" w:rsidRDefault="00AB6AA0">
            <w:pPr>
              <w:spacing w:after="0"/>
              <w:rPr>
                <w:rFonts w:cs="Arial"/>
              </w:rPr>
            </w:pPr>
            <w:r w:rsidRPr="007F098E">
              <w:rPr>
                <w:rFonts w:cs="Arial"/>
              </w:rPr>
              <w:t>Pre-FS</w:t>
            </w:r>
          </w:p>
        </w:tc>
        <w:tc>
          <w:tcPr>
            <w:tcW w:w="8138" w:type="dxa"/>
            <w:tcMar>
              <w:top w:w="15" w:type="dxa"/>
              <w:left w:w="15" w:type="dxa"/>
              <w:bottom w:w="15" w:type="dxa"/>
              <w:right w:w="15" w:type="dxa"/>
            </w:tcMar>
            <w:vAlign w:val="center"/>
            <w:hideMark/>
          </w:tcPr>
          <w:p w14:paraId="7348EA32" w14:textId="77777777" w:rsidR="00D10183" w:rsidRPr="007F098E" w:rsidRDefault="00AB6AA0">
            <w:pPr>
              <w:spacing w:after="0"/>
              <w:rPr>
                <w:rFonts w:cs="Arial"/>
              </w:rPr>
            </w:pPr>
            <w:r w:rsidRPr="007F098E">
              <w:rPr>
                <w:rFonts w:cs="Arial"/>
              </w:rPr>
              <w:t xml:space="preserve">Pre-Feasibility Study / </w:t>
            </w:r>
            <w:proofErr w:type="spellStart"/>
            <w:r w:rsidRPr="007F098E">
              <w:rPr>
                <w:rFonts w:cs="Arial"/>
              </w:rPr>
              <w:t>попереднє</w:t>
            </w:r>
            <w:proofErr w:type="spellEnd"/>
            <w:r w:rsidRPr="007F098E">
              <w:rPr>
                <w:rFonts w:cs="Arial"/>
              </w:rPr>
              <w:t xml:space="preserve"> </w:t>
            </w:r>
            <w:proofErr w:type="spellStart"/>
            <w:r w:rsidRPr="007F098E">
              <w:rPr>
                <w:rFonts w:cs="Arial"/>
              </w:rPr>
              <w:t>техніко-економічне</w:t>
            </w:r>
            <w:proofErr w:type="spellEnd"/>
            <w:r w:rsidRPr="007F098E">
              <w:rPr>
                <w:rFonts w:cs="Arial"/>
              </w:rPr>
              <w:t xml:space="preserve"> </w:t>
            </w:r>
            <w:proofErr w:type="spellStart"/>
            <w:r w:rsidRPr="007F098E">
              <w:rPr>
                <w:rFonts w:cs="Arial"/>
              </w:rPr>
              <w:t>обґрунтування</w:t>
            </w:r>
            <w:proofErr w:type="spellEnd"/>
            <w:r w:rsidRPr="007F098E">
              <w:rPr>
                <w:rFonts w:cs="Arial"/>
              </w:rPr>
              <w:t xml:space="preserve"> (</w:t>
            </w:r>
            <w:proofErr w:type="spellStart"/>
            <w:r w:rsidRPr="007F098E">
              <w:rPr>
                <w:rFonts w:cs="Arial"/>
              </w:rPr>
              <w:t>пре</w:t>
            </w:r>
            <w:proofErr w:type="spellEnd"/>
            <w:r w:rsidRPr="007F098E">
              <w:rPr>
                <w:rFonts w:cs="Arial"/>
              </w:rPr>
              <w:t>-ТЕО)</w:t>
            </w:r>
          </w:p>
        </w:tc>
      </w:tr>
      <w:tr w:rsidR="00C87BEA" w:rsidRPr="007F098E" w14:paraId="553FEC2A" w14:textId="77777777" w:rsidTr="007F098E">
        <w:trPr>
          <w:trHeight w:val="26"/>
          <w:tblCellSpacing w:w="15" w:type="dxa"/>
        </w:trPr>
        <w:tc>
          <w:tcPr>
            <w:tcW w:w="1518" w:type="dxa"/>
            <w:tcMar>
              <w:top w:w="15" w:type="dxa"/>
              <w:left w:w="15" w:type="dxa"/>
              <w:bottom w:w="15" w:type="dxa"/>
              <w:right w:w="15" w:type="dxa"/>
            </w:tcMar>
            <w:vAlign w:val="center"/>
            <w:hideMark/>
          </w:tcPr>
          <w:p w14:paraId="4F4D6D1C" w14:textId="77777777" w:rsidR="00D10183" w:rsidRPr="007F098E" w:rsidRDefault="00AB6AA0">
            <w:pPr>
              <w:spacing w:after="0"/>
              <w:rPr>
                <w:rFonts w:cs="Arial"/>
              </w:rPr>
            </w:pPr>
            <w:r w:rsidRPr="007F098E">
              <w:rPr>
                <w:rFonts w:cs="Arial"/>
              </w:rPr>
              <w:t>RDF</w:t>
            </w:r>
          </w:p>
        </w:tc>
        <w:tc>
          <w:tcPr>
            <w:tcW w:w="8138" w:type="dxa"/>
            <w:tcMar>
              <w:top w:w="15" w:type="dxa"/>
              <w:left w:w="15" w:type="dxa"/>
              <w:bottom w:w="15" w:type="dxa"/>
              <w:right w:w="15" w:type="dxa"/>
            </w:tcMar>
            <w:vAlign w:val="center"/>
            <w:hideMark/>
          </w:tcPr>
          <w:p w14:paraId="685FA934" w14:textId="77777777" w:rsidR="00D10183" w:rsidRPr="007F098E" w:rsidRDefault="00AB6AA0">
            <w:pPr>
              <w:spacing w:after="0"/>
              <w:rPr>
                <w:rFonts w:cs="Arial"/>
              </w:rPr>
            </w:pPr>
            <w:r w:rsidRPr="007F098E">
              <w:rPr>
                <w:rFonts w:cs="Arial"/>
              </w:rPr>
              <w:t>Refuse-Derived Fuel</w:t>
            </w:r>
          </w:p>
        </w:tc>
      </w:tr>
      <w:tr w:rsidR="00C87BEA" w:rsidRPr="007F098E" w14:paraId="79A6F2DC" w14:textId="77777777" w:rsidTr="007F098E">
        <w:trPr>
          <w:trHeight w:val="26"/>
          <w:tblCellSpacing w:w="15" w:type="dxa"/>
        </w:trPr>
        <w:tc>
          <w:tcPr>
            <w:tcW w:w="1518" w:type="dxa"/>
            <w:tcMar>
              <w:top w:w="15" w:type="dxa"/>
              <w:left w:w="15" w:type="dxa"/>
              <w:bottom w:w="15" w:type="dxa"/>
              <w:right w:w="15" w:type="dxa"/>
            </w:tcMar>
            <w:vAlign w:val="center"/>
            <w:hideMark/>
          </w:tcPr>
          <w:p w14:paraId="38EB2E85" w14:textId="77777777" w:rsidR="00D10183" w:rsidRPr="007F098E" w:rsidRDefault="00AB6AA0">
            <w:pPr>
              <w:spacing w:after="0"/>
              <w:rPr>
                <w:rFonts w:cs="Arial"/>
              </w:rPr>
            </w:pPr>
            <w:r w:rsidRPr="007F098E">
              <w:rPr>
                <w:rFonts w:cs="Arial"/>
              </w:rPr>
              <w:t>SCADA</w:t>
            </w:r>
          </w:p>
        </w:tc>
        <w:tc>
          <w:tcPr>
            <w:tcW w:w="8138" w:type="dxa"/>
            <w:tcMar>
              <w:top w:w="15" w:type="dxa"/>
              <w:left w:w="15" w:type="dxa"/>
              <w:bottom w:w="15" w:type="dxa"/>
              <w:right w:w="15" w:type="dxa"/>
            </w:tcMar>
            <w:vAlign w:val="center"/>
            <w:hideMark/>
          </w:tcPr>
          <w:p w14:paraId="31647D1C" w14:textId="77777777" w:rsidR="00D10183" w:rsidRPr="007F098E" w:rsidRDefault="00AB6AA0">
            <w:pPr>
              <w:spacing w:after="0"/>
              <w:rPr>
                <w:rFonts w:cs="Arial"/>
              </w:rPr>
            </w:pPr>
            <w:r w:rsidRPr="007F098E">
              <w:rPr>
                <w:rFonts w:cs="Arial"/>
              </w:rPr>
              <w:t>Supervisory Control and Data Acquisition</w:t>
            </w:r>
          </w:p>
        </w:tc>
      </w:tr>
      <w:tr w:rsidR="00C87BEA" w:rsidRPr="007F098E" w14:paraId="2A50809E" w14:textId="77777777" w:rsidTr="007F098E">
        <w:trPr>
          <w:trHeight w:val="26"/>
          <w:tblCellSpacing w:w="15" w:type="dxa"/>
        </w:trPr>
        <w:tc>
          <w:tcPr>
            <w:tcW w:w="1518" w:type="dxa"/>
            <w:tcMar>
              <w:top w:w="15" w:type="dxa"/>
              <w:left w:w="15" w:type="dxa"/>
              <w:bottom w:w="15" w:type="dxa"/>
              <w:right w:w="15" w:type="dxa"/>
            </w:tcMar>
            <w:vAlign w:val="center"/>
            <w:hideMark/>
          </w:tcPr>
          <w:p w14:paraId="77205803" w14:textId="77777777" w:rsidR="00D10183" w:rsidRPr="007F098E" w:rsidRDefault="00AB6AA0">
            <w:pPr>
              <w:spacing w:after="0"/>
              <w:rPr>
                <w:rFonts w:cs="Arial"/>
              </w:rPr>
            </w:pPr>
            <w:r w:rsidRPr="007F098E">
              <w:rPr>
                <w:rFonts w:cs="Arial"/>
              </w:rPr>
              <w:t xml:space="preserve">TOR / </w:t>
            </w:r>
            <w:proofErr w:type="spellStart"/>
            <w:r w:rsidRPr="007F098E">
              <w:rPr>
                <w:rFonts w:cs="Arial"/>
              </w:rPr>
              <w:t>ToR</w:t>
            </w:r>
            <w:proofErr w:type="spellEnd"/>
          </w:p>
        </w:tc>
        <w:tc>
          <w:tcPr>
            <w:tcW w:w="8138" w:type="dxa"/>
            <w:tcMar>
              <w:top w:w="15" w:type="dxa"/>
              <w:left w:w="15" w:type="dxa"/>
              <w:bottom w:w="15" w:type="dxa"/>
              <w:right w:w="15" w:type="dxa"/>
            </w:tcMar>
            <w:vAlign w:val="center"/>
            <w:hideMark/>
          </w:tcPr>
          <w:p w14:paraId="2EDD57D0" w14:textId="77777777" w:rsidR="00D10183" w:rsidRPr="007F098E" w:rsidRDefault="00AB6AA0">
            <w:pPr>
              <w:spacing w:after="0"/>
              <w:rPr>
                <w:rFonts w:cs="Arial"/>
              </w:rPr>
            </w:pPr>
            <w:r w:rsidRPr="007F098E">
              <w:rPr>
                <w:rFonts w:cs="Arial"/>
              </w:rPr>
              <w:t>Terms of Reference</w:t>
            </w:r>
          </w:p>
        </w:tc>
      </w:tr>
      <w:tr w:rsidR="00C87BEA" w:rsidRPr="007F098E" w14:paraId="357BBB7C" w14:textId="77777777" w:rsidTr="007F098E">
        <w:trPr>
          <w:trHeight w:val="26"/>
          <w:tblCellSpacing w:w="15" w:type="dxa"/>
        </w:trPr>
        <w:tc>
          <w:tcPr>
            <w:tcW w:w="1518" w:type="dxa"/>
            <w:tcMar>
              <w:top w:w="15" w:type="dxa"/>
              <w:left w:w="15" w:type="dxa"/>
              <w:bottom w:w="15" w:type="dxa"/>
              <w:right w:w="15" w:type="dxa"/>
            </w:tcMar>
            <w:vAlign w:val="center"/>
            <w:hideMark/>
          </w:tcPr>
          <w:p w14:paraId="7C7E8F9D" w14:textId="77777777" w:rsidR="00D10183" w:rsidRPr="007F098E" w:rsidRDefault="00AB6AA0">
            <w:pPr>
              <w:spacing w:after="0"/>
              <w:rPr>
                <w:rFonts w:cs="Arial"/>
              </w:rPr>
            </w:pPr>
            <w:r w:rsidRPr="007F098E">
              <w:rPr>
                <w:rFonts w:cs="Arial"/>
              </w:rPr>
              <w:t>UAH</w:t>
            </w:r>
          </w:p>
        </w:tc>
        <w:tc>
          <w:tcPr>
            <w:tcW w:w="8138" w:type="dxa"/>
            <w:tcMar>
              <w:top w:w="15" w:type="dxa"/>
              <w:left w:w="15" w:type="dxa"/>
              <w:bottom w:w="15" w:type="dxa"/>
              <w:right w:w="15" w:type="dxa"/>
            </w:tcMar>
            <w:vAlign w:val="center"/>
            <w:hideMark/>
          </w:tcPr>
          <w:p w14:paraId="1E587E10" w14:textId="77777777" w:rsidR="00D10183" w:rsidRPr="007F098E" w:rsidRDefault="00AB6AA0">
            <w:pPr>
              <w:spacing w:after="0"/>
              <w:rPr>
                <w:rFonts w:cs="Arial"/>
              </w:rPr>
            </w:pPr>
            <w:r w:rsidRPr="007F098E">
              <w:rPr>
                <w:rFonts w:cs="Arial"/>
              </w:rPr>
              <w:t>Ukrainian Hryvnia</w:t>
            </w:r>
          </w:p>
        </w:tc>
      </w:tr>
      <w:tr w:rsidR="00C87BEA" w:rsidRPr="007F098E" w14:paraId="0CAAD7A6" w14:textId="77777777" w:rsidTr="007F098E">
        <w:trPr>
          <w:trHeight w:val="26"/>
          <w:tblCellSpacing w:w="15" w:type="dxa"/>
        </w:trPr>
        <w:tc>
          <w:tcPr>
            <w:tcW w:w="1518" w:type="dxa"/>
            <w:tcMar>
              <w:top w:w="15" w:type="dxa"/>
              <w:left w:w="15" w:type="dxa"/>
              <w:bottom w:w="15" w:type="dxa"/>
              <w:right w:w="15" w:type="dxa"/>
            </w:tcMar>
            <w:vAlign w:val="center"/>
            <w:hideMark/>
          </w:tcPr>
          <w:p w14:paraId="43E8E163" w14:textId="77777777" w:rsidR="00D10183" w:rsidRPr="007F098E" w:rsidRDefault="00AB6AA0">
            <w:pPr>
              <w:spacing w:after="0"/>
              <w:rPr>
                <w:rFonts w:cs="Arial"/>
              </w:rPr>
            </w:pPr>
            <w:r w:rsidRPr="007F098E">
              <w:rPr>
                <w:rFonts w:cs="Arial"/>
              </w:rPr>
              <w:t>VAT</w:t>
            </w:r>
          </w:p>
        </w:tc>
        <w:tc>
          <w:tcPr>
            <w:tcW w:w="8138" w:type="dxa"/>
            <w:tcMar>
              <w:top w:w="15" w:type="dxa"/>
              <w:left w:w="15" w:type="dxa"/>
              <w:bottom w:w="15" w:type="dxa"/>
              <w:right w:w="15" w:type="dxa"/>
            </w:tcMar>
            <w:vAlign w:val="center"/>
            <w:hideMark/>
          </w:tcPr>
          <w:p w14:paraId="581B67EF" w14:textId="77777777" w:rsidR="00D10183" w:rsidRPr="007F098E" w:rsidRDefault="00AB6AA0">
            <w:pPr>
              <w:spacing w:after="0"/>
              <w:rPr>
                <w:rFonts w:cs="Arial"/>
              </w:rPr>
            </w:pPr>
            <w:r w:rsidRPr="007F098E">
              <w:rPr>
                <w:rFonts w:cs="Arial"/>
              </w:rPr>
              <w:t>Value-Added Tax</w:t>
            </w:r>
          </w:p>
        </w:tc>
      </w:tr>
      <w:tr w:rsidR="00C87BEA" w:rsidRPr="007F098E" w14:paraId="5B12D199" w14:textId="77777777" w:rsidTr="7B0D01BE">
        <w:trPr>
          <w:trHeight w:val="254"/>
          <w:tblCellSpacing w:w="15" w:type="dxa"/>
        </w:trPr>
        <w:tc>
          <w:tcPr>
            <w:tcW w:w="1518" w:type="dxa"/>
            <w:tcMar>
              <w:top w:w="15" w:type="dxa"/>
              <w:left w:w="15" w:type="dxa"/>
              <w:bottom w:w="15" w:type="dxa"/>
              <w:right w:w="15" w:type="dxa"/>
            </w:tcMar>
            <w:vAlign w:val="center"/>
            <w:hideMark/>
          </w:tcPr>
          <w:p w14:paraId="2E6F14EA" w14:textId="77777777" w:rsidR="00D10183" w:rsidRPr="007F098E" w:rsidRDefault="00AB6AA0">
            <w:pPr>
              <w:spacing w:after="0"/>
              <w:rPr>
                <w:rFonts w:cs="Arial"/>
              </w:rPr>
            </w:pPr>
            <w:proofErr w:type="spellStart"/>
            <w:r w:rsidRPr="007F098E">
              <w:rPr>
                <w:rFonts w:cs="Arial"/>
              </w:rPr>
              <w:t>WtE</w:t>
            </w:r>
            <w:proofErr w:type="spellEnd"/>
          </w:p>
        </w:tc>
        <w:tc>
          <w:tcPr>
            <w:tcW w:w="8138" w:type="dxa"/>
            <w:tcMar>
              <w:top w:w="15" w:type="dxa"/>
              <w:left w:w="15" w:type="dxa"/>
              <w:bottom w:w="15" w:type="dxa"/>
              <w:right w:w="15" w:type="dxa"/>
            </w:tcMar>
            <w:vAlign w:val="center"/>
            <w:hideMark/>
          </w:tcPr>
          <w:p w14:paraId="76822DB8" w14:textId="77777777" w:rsidR="00D10183" w:rsidRPr="007F098E" w:rsidRDefault="00AB6AA0">
            <w:pPr>
              <w:spacing w:after="0"/>
              <w:rPr>
                <w:rFonts w:cs="Arial"/>
              </w:rPr>
            </w:pPr>
            <w:r w:rsidRPr="007F098E">
              <w:rPr>
                <w:rFonts w:cs="Arial"/>
              </w:rPr>
              <w:t>Waste-to-Energy</w:t>
            </w:r>
          </w:p>
        </w:tc>
      </w:tr>
    </w:tbl>
    <w:p w14:paraId="7B20EE71" w14:textId="77777777" w:rsidR="00D10183" w:rsidRPr="007F098E" w:rsidRDefault="00AB6AA0">
      <w:pPr>
        <w:pStyle w:val="Heading1"/>
        <w:rPr>
          <w:rFonts w:cs="Arial"/>
          <w:sz w:val="20"/>
          <w:szCs w:val="20"/>
        </w:rPr>
      </w:pPr>
      <w:r w:rsidRPr="007F098E">
        <w:rPr>
          <w:rFonts w:cs="Arial"/>
          <w:sz w:val="20"/>
          <w:szCs w:val="20"/>
        </w:rPr>
        <w:t>1. Context</w:t>
      </w:r>
    </w:p>
    <w:p w14:paraId="479A2A8B" w14:textId="0835289B" w:rsidR="009402FF" w:rsidRPr="007F098E" w:rsidRDefault="009402FF" w:rsidP="007F098E">
      <w:pPr>
        <w:jc w:val="both"/>
        <w:rPr>
          <w:rFonts w:cs="Arial"/>
          <w:szCs w:val="20"/>
        </w:rPr>
      </w:pPr>
      <w:r w:rsidRPr="007F098E">
        <w:rPr>
          <w:rFonts w:cs="Arial"/>
          <w:szCs w:val="20"/>
        </w:rPr>
        <w:t xml:space="preserve">The project “Bilateral Climate and Energy Partnerships” (hereinafter referred to as the Project / Secretariat of the </w:t>
      </w:r>
      <w:proofErr w:type="gramStart"/>
      <w:r w:rsidRPr="007F098E">
        <w:rPr>
          <w:rFonts w:cs="Arial"/>
          <w:szCs w:val="20"/>
        </w:rPr>
        <w:t>German-Ukrainian</w:t>
      </w:r>
      <w:proofErr w:type="gramEnd"/>
      <w:r w:rsidRPr="007F098E">
        <w:rPr>
          <w:rFonts w:cs="Arial"/>
          <w:szCs w:val="20"/>
        </w:rPr>
        <w:t xml:space="preserve"> Energy Partnership) supports the German Federal Ministry for Economic Affairs and Energy (BMWE) in the implementation of the Energy Partnership (EP) between Germany and Ukraine.</w:t>
      </w:r>
    </w:p>
    <w:p w14:paraId="005EFB6E" w14:textId="10447CF8" w:rsidR="009402FF" w:rsidRPr="007F098E" w:rsidRDefault="009402FF" w:rsidP="007F098E">
      <w:pPr>
        <w:jc w:val="both"/>
        <w:rPr>
          <w:rFonts w:cs="Arial"/>
          <w:szCs w:val="20"/>
        </w:rPr>
      </w:pPr>
      <w:r w:rsidRPr="007F098E">
        <w:rPr>
          <w:rFonts w:cs="Arial"/>
          <w:szCs w:val="20"/>
        </w:rPr>
        <w:t xml:space="preserve">The Energy Partnership (EP) between Germany and Ukraine was launched in 2020 to establish a platform for high level dialogue and cooperation between the two countries in bilateral energy cooperation. The EP provides an umbrella for collaboration by different stakeholders on key topics such as energy efficiency, renewable energy, electricity markets, decarbonisation of industry under the overarching aim of mutual energy security and trade promotion. </w:t>
      </w:r>
    </w:p>
    <w:p w14:paraId="0302C2FB" w14:textId="150B2273" w:rsidR="009402FF" w:rsidRPr="007F098E" w:rsidRDefault="009402FF" w:rsidP="007F098E">
      <w:pPr>
        <w:jc w:val="both"/>
        <w:rPr>
          <w:rFonts w:cs="Arial"/>
          <w:szCs w:val="20"/>
        </w:rPr>
      </w:pPr>
      <w:r w:rsidRPr="007F098E">
        <w:rPr>
          <w:rFonts w:cs="Arial"/>
          <w:szCs w:val="20"/>
        </w:rPr>
        <w:t xml:space="preserve">Given the importance of the heating sector both in emergency response during winter and in Ukraine’s decarbonisation path, as well as the potential for economic cooperation in this area, the Secretariat of the EP joined forces with </w:t>
      </w:r>
      <w:proofErr w:type="spellStart"/>
      <w:r w:rsidRPr="007F098E">
        <w:rPr>
          <w:rFonts w:cs="Arial"/>
          <w:szCs w:val="20"/>
        </w:rPr>
        <w:t>ReWarm</w:t>
      </w:r>
      <w:proofErr w:type="spellEnd"/>
      <w:r w:rsidRPr="007F098E">
        <w:rPr>
          <w:rFonts w:cs="Arial"/>
          <w:szCs w:val="20"/>
        </w:rPr>
        <w:t xml:space="preserve"> project for implementation of a pilot study in the heating sector</w:t>
      </w:r>
      <w:r w:rsidR="002C3898" w:rsidRPr="007F098E">
        <w:rPr>
          <w:rFonts w:cs="Arial"/>
          <w:szCs w:val="20"/>
        </w:rPr>
        <w:t>.</w:t>
      </w:r>
    </w:p>
    <w:p w14:paraId="396855F8" w14:textId="72961724" w:rsidR="00D10183" w:rsidRPr="007F098E" w:rsidRDefault="00AB6AA0" w:rsidP="007F098E">
      <w:pPr>
        <w:jc w:val="both"/>
        <w:rPr>
          <w:rFonts w:cs="Arial"/>
          <w:szCs w:val="20"/>
        </w:rPr>
      </w:pPr>
      <w:r w:rsidRPr="007F098E">
        <w:rPr>
          <w:rFonts w:cs="Arial"/>
          <w:szCs w:val="20"/>
        </w:rPr>
        <w:t>The Deutsche Gesellschaft für Internationale Zusammenarbeit (GIZ) GmbH implements the project “Reforming the District Heating Sector of Ukraine” (</w:t>
      </w:r>
      <w:proofErr w:type="spellStart"/>
      <w:r w:rsidRPr="007F098E">
        <w:rPr>
          <w:rFonts w:cs="Arial"/>
          <w:szCs w:val="20"/>
        </w:rPr>
        <w:t>ReWarm</w:t>
      </w:r>
      <w:proofErr w:type="spellEnd"/>
      <w:r w:rsidRPr="007F098E">
        <w:rPr>
          <w:rFonts w:cs="Arial"/>
          <w:szCs w:val="20"/>
        </w:rPr>
        <w:t xml:space="preserve">). The project supports the sustainable transformation of Ukraine’s district heating sector by contributing to sector reform, strengthening municipal energy planning, </w:t>
      </w:r>
      <w:r w:rsidRPr="007F098E">
        <w:rPr>
          <w:rFonts w:cs="Arial"/>
          <w:szCs w:val="20"/>
        </w:rPr>
        <w:lastRenderedPageBreak/>
        <w:t>supporting district heating utilities, and preparing technically, economically and environmentally viable modernisation measures.</w:t>
      </w:r>
    </w:p>
    <w:p w14:paraId="72B6DABD" w14:textId="77777777" w:rsidR="00D10183" w:rsidRPr="007F098E" w:rsidRDefault="00AB6AA0" w:rsidP="007F098E">
      <w:pPr>
        <w:jc w:val="both"/>
        <w:rPr>
          <w:rFonts w:cs="Arial"/>
          <w:szCs w:val="20"/>
        </w:rPr>
      </w:pPr>
      <w:proofErr w:type="spellStart"/>
      <w:r w:rsidRPr="007F098E">
        <w:rPr>
          <w:rFonts w:cs="Arial"/>
          <w:szCs w:val="20"/>
        </w:rPr>
        <w:t>ReWarm</w:t>
      </w:r>
      <w:proofErr w:type="spellEnd"/>
      <w:r w:rsidRPr="007F098E">
        <w:rPr>
          <w:rFonts w:cs="Arial"/>
          <w:szCs w:val="20"/>
        </w:rPr>
        <w:t xml:space="preserve"> promotes improvements in energy efficiency, reduction of greenhouse gas emissions, diversification of energy sources, increased use of renewable and locally available fuels, and greater resilience of municipal heat supply systems. The project also supports Ukrainian municipalities and district heating utilities in developing practical investment-preparation measures that can contribute to the climate-friendly reconstruction and long-term modernisation of the heating sector.</w:t>
      </w:r>
    </w:p>
    <w:p w14:paraId="6BF28815" w14:textId="77777777" w:rsidR="00D10183" w:rsidRPr="007F098E" w:rsidRDefault="00AB6AA0" w:rsidP="007F098E">
      <w:pPr>
        <w:jc w:val="both"/>
        <w:rPr>
          <w:rFonts w:cs="Arial"/>
          <w:szCs w:val="20"/>
        </w:rPr>
      </w:pPr>
      <w:r w:rsidRPr="007F098E">
        <w:rPr>
          <w:rFonts w:cs="Arial"/>
          <w:szCs w:val="20"/>
        </w:rPr>
        <w:t xml:space="preserve">Within the framework of </w:t>
      </w:r>
      <w:proofErr w:type="spellStart"/>
      <w:r w:rsidRPr="007F098E">
        <w:rPr>
          <w:rFonts w:cs="Arial"/>
          <w:szCs w:val="20"/>
        </w:rPr>
        <w:t>ReWarm</w:t>
      </w:r>
      <w:proofErr w:type="spellEnd"/>
      <w:r w:rsidRPr="007F098E">
        <w:rPr>
          <w:rFonts w:cs="Arial"/>
          <w:szCs w:val="20"/>
        </w:rPr>
        <w:t>, GIZ is supporting the City of Cherkasy and the municipal district heating utility, Communal Enterprise of Heat Networks “</w:t>
      </w:r>
      <w:proofErr w:type="spellStart"/>
      <w:r w:rsidRPr="007F098E">
        <w:rPr>
          <w:rFonts w:cs="Arial"/>
          <w:szCs w:val="20"/>
        </w:rPr>
        <w:t>Cherkasyteplokomunenergo</w:t>
      </w:r>
      <w:proofErr w:type="spellEnd"/>
      <w:r w:rsidRPr="007F098E">
        <w:rPr>
          <w:rFonts w:cs="Arial"/>
          <w:szCs w:val="20"/>
        </w:rPr>
        <w:t>”, in preparing priority measures for the modernisation and decarbonisation of the city’s district heating system.</w:t>
      </w:r>
    </w:p>
    <w:p w14:paraId="525B7E8C" w14:textId="77777777" w:rsidR="00D10183" w:rsidRPr="007F098E" w:rsidRDefault="00AB6AA0" w:rsidP="007F098E">
      <w:pPr>
        <w:jc w:val="both"/>
        <w:rPr>
          <w:rFonts w:cs="Arial"/>
          <w:szCs w:val="20"/>
        </w:rPr>
      </w:pPr>
      <w:proofErr w:type="spellStart"/>
      <w:r w:rsidRPr="007F098E">
        <w:rPr>
          <w:rFonts w:cs="Arial"/>
          <w:szCs w:val="20"/>
        </w:rPr>
        <w:t>Cherkasyteplokomunenergo</w:t>
      </w:r>
      <w:proofErr w:type="spellEnd"/>
      <w:r w:rsidRPr="007F098E">
        <w:rPr>
          <w:rFonts w:cs="Arial"/>
          <w:szCs w:val="20"/>
        </w:rPr>
        <w:t xml:space="preserve"> operates one of the largest district heating systems in central Ukraine. The system currently relies predominantly on natural gas and is exposed to fuel-price volatility, supply risks, ageing infrastructure, and greenhouse-gas emissions. The city intends to assess a structural transition toward locally available fuels and a more resilient district heating configuration.</w:t>
      </w:r>
    </w:p>
    <w:p w14:paraId="1B129083" w14:textId="77777777" w:rsidR="00D10183" w:rsidRPr="007F098E" w:rsidRDefault="00AB6AA0" w:rsidP="007F098E">
      <w:pPr>
        <w:jc w:val="both"/>
        <w:rPr>
          <w:rFonts w:cs="Arial"/>
          <w:szCs w:val="20"/>
        </w:rPr>
      </w:pPr>
      <w:r w:rsidRPr="007F098E">
        <w:rPr>
          <w:rFonts w:cs="Arial"/>
          <w:szCs w:val="20"/>
        </w:rPr>
        <w:t xml:space="preserve">The investment concept concerns the technical re-equipment of a large boiler house into a multi-fuel Combined Heat and Power (CHP) plant with an indicative configuration range of 15–88 </w:t>
      </w:r>
      <w:proofErr w:type="spellStart"/>
      <w:r w:rsidRPr="007F098E">
        <w:rPr>
          <w:rFonts w:cs="Arial"/>
          <w:szCs w:val="20"/>
        </w:rPr>
        <w:t>MWth</w:t>
      </w:r>
      <w:proofErr w:type="spellEnd"/>
      <w:r w:rsidRPr="007F098E">
        <w:rPr>
          <w:rFonts w:cs="Arial"/>
          <w:szCs w:val="20"/>
        </w:rPr>
        <w:t xml:space="preserve"> and up to 25 MWe. The concept includes biomass and RDF use, feedstock preparation and storage, advanced flue-gas cleaning, SCADA-based automation, and the interconnection of five nearby boiler houses through a ring-main district-heating network.</w:t>
      </w:r>
    </w:p>
    <w:p w14:paraId="323EA84A" w14:textId="56993C9D" w:rsidR="00D10183" w:rsidRPr="007F098E" w:rsidRDefault="00AB6AA0" w:rsidP="007F098E">
      <w:pPr>
        <w:jc w:val="both"/>
        <w:rPr>
          <w:rFonts w:cs="Arial"/>
          <w:szCs w:val="20"/>
        </w:rPr>
      </w:pPr>
      <w:r w:rsidRPr="007F098E">
        <w:rPr>
          <w:rFonts w:cs="Arial"/>
          <w:szCs w:val="20"/>
        </w:rPr>
        <w:t xml:space="preserve">The present assignment is implemented as a joint activity of the Energy Partnership project and the </w:t>
      </w:r>
      <w:proofErr w:type="spellStart"/>
      <w:r w:rsidRPr="007F098E">
        <w:rPr>
          <w:rFonts w:cs="Arial"/>
          <w:szCs w:val="20"/>
        </w:rPr>
        <w:t>ReWarm</w:t>
      </w:r>
      <w:proofErr w:type="spellEnd"/>
      <w:r w:rsidRPr="007F098E">
        <w:rPr>
          <w:rFonts w:cs="Arial"/>
          <w:szCs w:val="20"/>
        </w:rPr>
        <w:t xml:space="preserve"> project and is limited to the preparation of a Pre-Feasibility Study. It shall compare technically and financially credible configurations, identify the preferred concept, quantify environmental and climate effects, and define a phased roadmap for the subsequent full Feasibility Study and design stages.</w:t>
      </w:r>
    </w:p>
    <w:p w14:paraId="28CAE94A" w14:textId="5DD1EB69" w:rsidR="00D10183" w:rsidRPr="007F098E" w:rsidRDefault="00AB6AA0" w:rsidP="007F098E">
      <w:pPr>
        <w:jc w:val="both"/>
        <w:rPr>
          <w:rFonts w:cs="Arial"/>
          <w:szCs w:val="20"/>
        </w:rPr>
      </w:pPr>
      <w:r w:rsidRPr="007F098E">
        <w:rPr>
          <w:rFonts w:cs="Arial"/>
          <w:szCs w:val="20"/>
        </w:rPr>
        <w:t xml:space="preserve">Detailed design documentation, bills of quantities for construction tendering, submission to State Expertise, permitting procedures, procurement of equipment, construction works and investment financing are outside the scope of this contract. Preparation of the Pre-Feasibility Study under this assignment does not constitute a commitment by GIZ, the Energy Partnership project or the </w:t>
      </w:r>
      <w:proofErr w:type="spellStart"/>
      <w:r w:rsidRPr="007F098E">
        <w:rPr>
          <w:rFonts w:cs="Arial"/>
          <w:szCs w:val="20"/>
        </w:rPr>
        <w:t>ReWarm</w:t>
      </w:r>
      <w:proofErr w:type="spellEnd"/>
      <w:r w:rsidRPr="007F098E">
        <w:rPr>
          <w:rFonts w:cs="Arial"/>
          <w:szCs w:val="20"/>
        </w:rPr>
        <w:t xml:space="preserve"> project to finance the subsequent implementation of the proposed investment.</w:t>
      </w:r>
    </w:p>
    <w:p w14:paraId="0B647D86" w14:textId="77777777" w:rsidR="00D10183" w:rsidRPr="007F098E" w:rsidRDefault="00AB6AA0" w:rsidP="007F098E">
      <w:pPr>
        <w:pStyle w:val="Heading1"/>
        <w:jc w:val="both"/>
        <w:rPr>
          <w:rFonts w:cs="Arial"/>
          <w:sz w:val="20"/>
          <w:szCs w:val="20"/>
        </w:rPr>
      </w:pPr>
      <w:r w:rsidRPr="007F098E">
        <w:rPr>
          <w:rFonts w:cs="Arial"/>
          <w:sz w:val="20"/>
          <w:szCs w:val="20"/>
        </w:rPr>
        <w:t>2. Tasks to be performed by the contractor</w:t>
      </w:r>
    </w:p>
    <w:p w14:paraId="293035A7" w14:textId="77777777" w:rsidR="00D10183" w:rsidRPr="007F098E" w:rsidRDefault="00AB6AA0" w:rsidP="007F098E">
      <w:pPr>
        <w:pStyle w:val="Heading2"/>
        <w:jc w:val="both"/>
        <w:rPr>
          <w:rFonts w:cs="Arial"/>
          <w:sz w:val="20"/>
          <w:szCs w:val="20"/>
        </w:rPr>
      </w:pPr>
      <w:r w:rsidRPr="007F098E">
        <w:rPr>
          <w:rFonts w:cs="Arial"/>
          <w:sz w:val="20"/>
          <w:szCs w:val="20"/>
        </w:rPr>
        <w:t>2.1 Tasks</w:t>
      </w:r>
    </w:p>
    <w:p w14:paraId="39871572" w14:textId="36FF71E1" w:rsidR="00D10183" w:rsidRPr="007F098E" w:rsidRDefault="00AB6AA0" w:rsidP="007F098E">
      <w:pPr>
        <w:jc w:val="both"/>
        <w:rPr>
          <w:rFonts w:cs="Arial"/>
          <w:szCs w:val="20"/>
        </w:rPr>
      </w:pPr>
      <w:r w:rsidRPr="007F098E">
        <w:rPr>
          <w:rFonts w:cs="Arial"/>
          <w:szCs w:val="20"/>
        </w:rPr>
        <w:t xml:space="preserve">The Contractor shall provide </w:t>
      </w:r>
      <w:r w:rsidR="00C13263" w:rsidRPr="007F098E">
        <w:rPr>
          <w:rFonts w:cs="Arial"/>
          <w:szCs w:val="20"/>
        </w:rPr>
        <w:t xml:space="preserve">works of </w:t>
      </w:r>
      <w:r w:rsidRPr="007F098E">
        <w:rPr>
          <w:rFonts w:cs="Arial"/>
          <w:szCs w:val="20"/>
        </w:rPr>
        <w:t xml:space="preserve">the development of a Pre-Feasibility Study (Pre-FS) for the technical re-equipment of a large boiler house in Cherkasy into a multi-fuel CHP plant with a capacity range of 15–88 </w:t>
      </w:r>
      <w:proofErr w:type="spellStart"/>
      <w:r w:rsidRPr="007F098E">
        <w:rPr>
          <w:rFonts w:cs="Arial"/>
          <w:szCs w:val="20"/>
        </w:rPr>
        <w:t>MWth</w:t>
      </w:r>
      <w:proofErr w:type="spellEnd"/>
      <w:r w:rsidRPr="007F098E">
        <w:rPr>
          <w:rFonts w:cs="Arial"/>
          <w:szCs w:val="20"/>
        </w:rPr>
        <w:t xml:space="preserve"> and up to 25 MWe, including the interconnection of five boiler houses through a ring-main district-heating network.</w:t>
      </w:r>
    </w:p>
    <w:p w14:paraId="0E4E7EB9" w14:textId="77777777" w:rsidR="00D10183" w:rsidRPr="007F098E" w:rsidRDefault="00AB6AA0" w:rsidP="007F098E">
      <w:pPr>
        <w:jc w:val="both"/>
        <w:rPr>
          <w:rFonts w:cs="Arial"/>
          <w:szCs w:val="20"/>
        </w:rPr>
      </w:pPr>
      <w:r w:rsidRPr="007F098E">
        <w:rPr>
          <w:rFonts w:cs="Arial"/>
          <w:szCs w:val="20"/>
        </w:rPr>
        <w:t>The Contractor shall manage costs and expenditures, accounting processes, reporting, and invoicing in line with GIZ requirements and the applicable AVB.</w:t>
      </w:r>
    </w:p>
    <w:p w14:paraId="74603D8B" w14:textId="77777777" w:rsidR="00D10183" w:rsidRPr="007F098E" w:rsidRDefault="00AB6AA0" w:rsidP="007F098E">
      <w:pPr>
        <w:pStyle w:val="Heading3"/>
        <w:jc w:val="both"/>
        <w:rPr>
          <w:rFonts w:cs="Arial"/>
          <w:szCs w:val="20"/>
        </w:rPr>
      </w:pPr>
      <w:r w:rsidRPr="007F098E">
        <w:rPr>
          <w:rFonts w:cs="Arial"/>
          <w:szCs w:val="20"/>
        </w:rPr>
        <w:t>Stage 1 – Inception, data review and baseline validation</w:t>
      </w:r>
    </w:p>
    <w:p w14:paraId="2B26027F" w14:textId="77777777" w:rsidR="00D10183" w:rsidRPr="007F098E" w:rsidRDefault="00AB6AA0" w:rsidP="007F098E">
      <w:pPr>
        <w:spacing w:after="0"/>
        <w:ind w:left="280" w:hanging="200"/>
        <w:jc w:val="both"/>
        <w:rPr>
          <w:rFonts w:cs="Arial"/>
          <w:szCs w:val="20"/>
        </w:rPr>
      </w:pPr>
      <w:r w:rsidRPr="007F098E">
        <w:rPr>
          <w:rFonts w:cs="Arial"/>
          <w:szCs w:val="20"/>
        </w:rPr>
        <w:t xml:space="preserve">• Kick-off meeting with GIZ, the municipality, and </w:t>
      </w:r>
      <w:proofErr w:type="spellStart"/>
      <w:r w:rsidRPr="007F098E">
        <w:rPr>
          <w:rFonts w:cs="Arial"/>
          <w:szCs w:val="20"/>
        </w:rPr>
        <w:t>Cherkasyteplokomunenergo</w:t>
      </w:r>
      <w:proofErr w:type="spellEnd"/>
      <w:r w:rsidRPr="007F098E">
        <w:rPr>
          <w:rFonts w:cs="Arial"/>
          <w:szCs w:val="20"/>
        </w:rPr>
        <w:t>;</w:t>
      </w:r>
    </w:p>
    <w:p w14:paraId="6C3A857F" w14:textId="77777777" w:rsidR="00D10183" w:rsidRPr="007F098E" w:rsidRDefault="00AB6AA0" w:rsidP="007F098E">
      <w:pPr>
        <w:spacing w:after="0"/>
        <w:ind w:left="280" w:hanging="200"/>
        <w:jc w:val="both"/>
        <w:rPr>
          <w:rFonts w:cs="Arial"/>
          <w:szCs w:val="20"/>
        </w:rPr>
      </w:pPr>
      <w:r w:rsidRPr="007F098E">
        <w:rPr>
          <w:rFonts w:cs="Arial"/>
          <w:szCs w:val="20"/>
        </w:rPr>
        <w:t>• Review of available technical, operational, environmental, fuel-supply, and network data;</w:t>
      </w:r>
    </w:p>
    <w:p w14:paraId="10F979A6" w14:textId="668063C3" w:rsidR="008A13DA" w:rsidRPr="007F098E" w:rsidRDefault="00AB6AA0" w:rsidP="007F098E">
      <w:pPr>
        <w:spacing w:after="0"/>
        <w:ind w:left="280" w:hanging="200"/>
        <w:jc w:val="both"/>
        <w:rPr>
          <w:rFonts w:cs="Arial"/>
          <w:szCs w:val="20"/>
        </w:rPr>
      </w:pPr>
      <w:r w:rsidRPr="007F098E">
        <w:rPr>
          <w:rFonts w:cs="Arial"/>
          <w:szCs w:val="20"/>
        </w:rPr>
        <w:t>• Preparation of a structured data-gap list and requests for supplementary information, including a preliminary demand forecast based on available data and transparent assumptions (current demand, expected demand in the next 25 years based on implementation of individual heat substations, billing by individual metered heat consumption, improvements of the grids, reduction of water losses, global warming, etc.);</w:t>
      </w:r>
    </w:p>
    <w:p w14:paraId="1C027F1E" w14:textId="77777777" w:rsidR="00D10183" w:rsidRPr="007F098E" w:rsidRDefault="00AB6AA0" w:rsidP="007F098E">
      <w:pPr>
        <w:spacing w:after="0"/>
        <w:ind w:left="280" w:hanging="200"/>
        <w:jc w:val="both"/>
        <w:rPr>
          <w:rFonts w:cs="Arial"/>
          <w:szCs w:val="20"/>
        </w:rPr>
      </w:pPr>
      <w:r w:rsidRPr="007F098E">
        <w:rPr>
          <w:rFonts w:cs="Arial"/>
          <w:szCs w:val="20"/>
        </w:rPr>
        <w:t>• Validation of the baseline: existing heat generation, seasonal load profiles, network constraints, natural-gas consumption, and emissions;</w:t>
      </w:r>
    </w:p>
    <w:p w14:paraId="26D35A65" w14:textId="77777777" w:rsidR="00D10183" w:rsidRPr="007F098E" w:rsidRDefault="00AB6AA0" w:rsidP="007F098E">
      <w:pPr>
        <w:spacing w:after="0"/>
        <w:ind w:left="280" w:hanging="200"/>
        <w:jc w:val="both"/>
        <w:rPr>
          <w:rFonts w:cs="Arial"/>
          <w:szCs w:val="20"/>
        </w:rPr>
      </w:pPr>
      <w:r w:rsidRPr="007F098E">
        <w:rPr>
          <w:rFonts w:cs="Arial"/>
          <w:szCs w:val="20"/>
        </w:rPr>
        <w:t>• Stakeholder map and consultation plan covering utility representatives, municipal authorities, grid operators, and waste-management actors;</w:t>
      </w:r>
    </w:p>
    <w:p w14:paraId="5F2C25F7" w14:textId="77777777" w:rsidR="00455E5E" w:rsidRPr="007F098E" w:rsidRDefault="00AB6AA0" w:rsidP="007F098E">
      <w:pPr>
        <w:spacing w:after="0"/>
        <w:ind w:left="280" w:hanging="200"/>
        <w:jc w:val="both"/>
        <w:rPr>
          <w:rFonts w:cs="Arial"/>
          <w:szCs w:val="20"/>
        </w:rPr>
      </w:pPr>
      <w:r w:rsidRPr="007F098E">
        <w:rPr>
          <w:rFonts w:cs="Arial"/>
          <w:szCs w:val="20"/>
        </w:rPr>
        <w:t>• Inception report with detailed methodology, work plan, and risk register</w:t>
      </w:r>
      <w:r w:rsidR="00455E5E" w:rsidRPr="007F098E">
        <w:rPr>
          <w:rFonts w:cs="Arial"/>
          <w:szCs w:val="20"/>
        </w:rPr>
        <w:t>;</w:t>
      </w:r>
    </w:p>
    <w:p w14:paraId="26282739" w14:textId="2654EF5A" w:rsidR="4B006374" w:rsidRPr="007F098E" w:rsidRDefault="4B006374" w:rsidP="007F098E">
      <w:pPr>
        <w:spacing w:after="0"/>
        <w:ind w:left="280" w:hanging="200"/>
        <w:jc w:val="both"/>
        <w:rPr>
          <w:rFonts w:cs="Arial"/>
          <w:szCs w:val="20"/>
        </w:rPr>
      </w:pPr>
      <w:r w:rsidRPr="007F098E">
        <w:rPr>
          <w:rFonts w:eastAsia="Aptos Narrow" w:cs="Arial"/>
          <w:color w:val="242424"/>
          <w:szCs w:val="20"/>
        </w:rPr>
        <w:t xml:space="preserve"> Initial site visit, travel and inception workshop package.</w:t>
      </w:r>
    </w:p>
    <w:p w14:paraId="46D82BEC" w14:textId="77777777" w:rsidR="00D10183" w:rsidRPr="007F098E" w:rsidRDefault="00AB6AA0" w:rsidP="007F098E">
      <w:pPr>
        <w:pStyle w:val="Heading3"/>
        <w:jc w:val="both"/>
        <w:rPr>
          <w:rFonts w:cs="Arial"/>
          <w:szCs w:val="20"/>
        </w:rPr>
      </w:pPr>
      <w:r w:rsidRPr="007F098E">
        <w:rPr>
          <w:rFonts w:cs="Arial"/>
          <w:szCs w:val="20"/>
        </w:rPr>
        <w:t>Stage 2 – Comparative technical Pre-Feasibility Study</w:t>
      </w:r>
    </w:p>
    <w:p w14:paraId="6E19E40F" w14:textId="77777777" w:rsidR="00D10183" w:rsidRPr="007F098E" w:rsidRDefault="00AB6AA0" w:rsidP="007F098E">
      <w:pPr>
        <w:spacing w:after="0"/>
        <w:ind w:left="280" w:hanging="200"/>
        <w:jc w:val="both"/>
        <w:rPr>
          <w:rFonts w:cs="Arial"/>
          <w:szCs w:val="20"/>
        </w:rPr>
      </w:pPr>
      <w:r w:rsidRPr="007F098E">
        <w:rPr>
          <w:rFonts w:cs="Arial"/>
          <w:szCs w:val="20"/>
        </w:rPr>
        <w:t>• Development and comparison of at least 2–3 technically viable project scenarios, including phased implementation options;</w:t>
      </w:r>
    </w:p>
    <w:p w14:paraId="724EFFCB" w14:textId="792A97E7" w:rsidR="00D10183" w:rsidRPr="007F098E" w:rsidRDefault="00AB6AA0" w:rsidP="007F098E">
      <w:pPr>
        <w:spacing w:after="0"/>
        <w:ind w:left="280" w:hanging="200"/>
        <w:jc w:val="both"/>
        <w:rPr>
          <w:rFonts w:cs="Arial"/>
          <w:szCs w:val="20"/>
        </w:rPr>
      </w:pPr>
      <w:r w:rsidRPr="007F098E">
        <w:rPr>
          <w:rFonts w:cs="Arial"/>
          <w:szCs w:val="20"/>
        </w:rPr>
        <w:t xml:space="preserve">• Assessment of multi-fuel CHP configurations using biomass, RDF, or calculated fuel blends, including the indicative range of 15–88 </w:t>
      </w:r>
      <w:proofErr w:type="spellStart"/>
      <w:r w:rsidRPr="007F098E">
        <w:rPr>
          <w:rFonts w:cs="Arial"/>
          <w:szCs w:val="20"/>
        </w:rPr>
        <w:t>MWth</w:t>
      </w:r>
      <w:proofErr w:type="spellEnd"/>
      <w:r w:rsidRPr="007F098E">
        <w:rPr>
          <w:rFonts w:cs="Arial"/>
          <w:szCs w:val="20"/>
        </w:rPr>
        <w:t xml:space="preserve"> and up to 25 MWe. At least one scenario shall be designed as a maximum decarbonisation / fossil-free heat generation scenario, with the remaining emissions transparently quantified;</w:t>
      </w:r>
    </w:p>
    <w:p w14:paraId="5BB801C2" w14:textId="77777777" w:rsidR="00D10183" w:rsidRPr="007F098E" w:rsidRDefault="00AB6AA0" w:rsidP="007F098E">
      <w:pPr>
        <w:spacing w:after="0"/>
        <w:ind w:left="280" w:hanging="200"/>
        <w:jc w:val="both"/>
        <w:rPr>
          <w:rFonts w:cs="Arial"/>
          <w:szCs w:val="20"/>
        </w:rPr>
      </w:pPr>
      <w:r w:rsidRPr="007F098E">
        <w:rPr>
          <w:rFonts w:cs="Arial"/>
          <w:szCs w:val="20"/>
        </w:rPr>
        <w:t>• Comparison of turbine arrangements, including one combined turbine and a two-turbine configuration for seasonal flexibility;</w:t>
      </w:r>
    </w:p>
    <w:p w14:paraId="3D2868C9" w14:textId="77777777" w:rsidR="00D10183" w:rsidRPr="007F098E" w:rsidRDefault="00AB6AA0" w:rsidP="007F098E">
      <w:pPr>
        <w:spacing w:after="0"/>
        <w:ind w:left="280" w:hanging="200"/>
        <w:jc w:val="both"/>
        <w:rPr>
          <w:rFonts w:cs="Arial"/>
          <w:szCs w:val="20"/>
        </w:rPr>
      </w:pPr>
      <w:r w:rsidRPr="007F098E">
        <w:rPr>
          <w:rFonts w:cs="Arial"/>
          <w:szCs w:val="20"/>
        </w:rPr>
        <w:t>• Assessment of feedstock preparation, storage, quality-control, and logistics requirements, including RDF volumes of approximately 120,000 t/year and seasonal biomass availability;</w:t>
      </w:r>
    </w:p>
    <w:p w14:paraId="5248C3C8" w14:textId="77777777" w:rsidR="00D10183" w:rsidRPr="007F098E" w:rsidRDefault="00AB6AA0" w:rsidP="007F098E">
      <w:pPr>
        <w:spacing w:after="0"/>
        <w:ind w:left="280" w:hanging="200"/>
        <w:jc w:val="both"/>
        <w:rPr>
          <w:rFonts w:cs="Arial"/>
          <w:szCs w:val="20"/>
        </w:rPr>
      </w:pPr>
      <w:r w:rsidRPr="007F098E">
        <w:rPr>
          <w:rFonts w:cs="Arial"/>
          <w:szCs w:val="20"/>
        </w:rPr>
        <w:lastRenderedPageBreak/>
        <w:t>• Preliminary thermal and electrical energy balances, load-duration analysis, and evaluation of operational modes;</w:t>
      </w:r>
    </w:p>
    <w:p w14:paraId="4C8BA48D" w14:textId="77777777" w:rsidR="00D10183" w:rsidRPr="007F098E" w:rsidRDefault="00AB6AA0" w:rsidP="007F098E">
      <w:pPr>
        <w:spacing w:after="0"/>
        <w:ind w:left="280" w:hanging="200"/>
        <w:jc w:val="both"/>
        <w:rPr>
          <w:rFonts w:cs="Arial"/>
          <w:szCs w:val="20"/>
        </w:rPr>
      </w:pPr>
      <w:r w:rsidRPr="007F098E">
        <w:rPr>
          <w:rFonts w:cs="Arial"/>
          <w:szCs w:val="20"/>
        </w:rPr>
        <w:t>• Preliminary hydraulic assessment of the ring-main interconnection of five boiler houses, including comparison of Ukrainian and European design approaches;</w:t>
      </w:r>
    </w:p>
    <w:p w14:paraId="24348759" w14:textId="77777777" w:rsidR="00D10183" w:rsidRPr="007F098E" w:rsidRDefault="00AB6AA0" w:rsidP="007F098E">
      <w:pPr>
        <w:spacing w:after="0"/>
        <w:ind w:left="280" w:hanging="200"/>
        <w:jc w:val="both"/>
        <w:rPr>
          <w:rFonts w:cs="Arial"/>
          <w:szCs w:val="20"/>
        </w:rPr>
      </w:pPr>
      <w:r w:rsidRPr="007F098E">
        <w:rPr>
          <w:rFonts w:cs="Arial"/>
          <w:szCs w:val="20"/>
        </w:rPr>
        <w:t>• Assessment of flue-gas cleaning configurations, continuous emissions monitoring, and compliance pathways with Ukrainian requirements and EU-aligned BAT principles;</w:t>
      </w:r>
    </w:p>
    <w:p w14:paraId="0E3917CF" w14:textId="77777777" w:rsidR="00D10183" w:rsidRPr="007F098E" w:rsidRDefault="00AB6AA0" w:rsidP="007F098E">
      <w:pPr>
        <w:spacing w:after="0"/>
        <w:ind w:left="280" w:hanging="200"/>
        <w:jc w:val="both"/>
        <w:rPr>
          <w:rFonts w:cs="Arial"/>
          <w:szCs w:val="20"/>
        </w:rPr>
      </w:pPr>
      <w:r w:rsidRPr="007F098E">
        <w:rPr>
          <w:rFonts w:cs="Arial"/>
          <w:szCs w:val="20"/>
        </w:rPr>
        <w:t>• Assessment of SCADA, automation, digital monitoring, and future integration of heat pumps or solar-thermal solutions;</w:t>
      </w:r>
    </w:p>
    <w:p w14:paraId="3F5315B3" w14:textId="77777777" w:rsidR="00D10183" w:rsidRPr="007F098E" w:rsidRDefault="00AB6AA0" w:rsidP="007F098E">
      <w:pPr>
        <w:spacing w:after="0"/>
        <w:ind w:left="280" w:hanging="200"/>
        <w:jc w:val="both"/>
        <w:rPr>
          <w:rFonts w:cs="Arial"/>
          <w:szCs w:val="20"/>
        </w:rPr>
      </w:pPr>
      <w:r w:rsidRPr="007F098E">
        <w:rPr>
          <w:rFonts w:cs="Arial"/>
          <w:szCs w:val="20"/>
        </w:rPr>
        <w:t>• Order-of-magnitude CAPEX estimates for the principal investment packages.</w:t>
      </w:r>
    </w:p>
    <w:p w14:paraId="71744206" w14:textId="77777777" w:rsidR="00D10183" w:rsidRPr="007F098E" w:rsidRDefault="00AB6AA0" w:rsidP="007F098E">
      <w:pPr>
        <w:pStyle w:val="Heading3"/>
        <w:jc w:val="both"/>
        <w:rPr>
          <w:rFonts w:cs="Arial"/>
          <w:szCs w:val="20"/>
        </w:rPr>
      </w:pPr>
      <w:r w:rsidRPr="007F098E">
        <w:rPr>
          <w:rFonts w:cs="Arial"/>
          <w:szCs w:val="20"/>
        </w:rPr>
        <w:t>Stage 3 – Environmental, financial and implementation roadmap package</w:t>
      </w:r>
    </w:p>
    <w:p w14:paraId="1415E3C2" w14:textId="77777777" w:rsidR="00D10183" w:rsidRPr="007F098E" w:rsidRDefault="00AB6AA0" w:rsidP="007F098E">
      <w:pPr>
        <w:spacing w:after="0"/>
        <w:ind w:left="280" w:hanging="200"/>
        <w:jc w:val="both"/>
        <w:rPr>
          <w:rFonts w:cs="Arial"/>
          <w:szCs w:val="20"/>
        </w:rPr>
      </w:pPr>
      <w:r w:rsidRPr="007F098E">
        <w:rPr>
          <w:rFonts w:cs="Arial"/>
          <w:szCs w:val="20"/>
        </w:rPr>
        <w:t>• Preparation of the comparative financial model with CAPEX, OPEX, revenues, payback period, NPV, IRR, LCOH, and LCOE;</w:t>
      </w:r>
    </w:p>
    <w:p w14:paraId="26CF3B75" w14:textId="77777777" w:rsidR="00D10183" w:rsidRPr="007F098E" w:rsidRDefault="00AB6AA0" w:rsidP="007F098E">
      <w:pPr>
        <w:spacing w:after="0"/>
        <w:ind w:left="280" w:hanging="200"/>
        <w:jc w:val="both"/>
        <w:rPr>
          <w:rFonts w:cs="Arial"/>
          <w:szCs w:val="20"/>
        </w:rPr>
      </w:pPr>
      <w:r w:rsidRPr="007F098E">
        <w:rPr>
          <w:rFonts w:cs="Arial"/>
          <w:szCs w:val="20"/>
        </w:rPr>
        <w:t>• Sensitivity analysis for fuel prices, tariff assumptions, RDF-gate fee assumptions where applicable, financing parameters, and phased implementation;</w:t>
      </w:r>
    </w:p>
    <w:p w14:paraId="7728B0E5" w14:textId="77777777" w:rsidR="00D10183" w:rsidRPr="007F098E" w:rsidRDefault="00AB6AA0" w:rsidP="007F098E">
      <w:pPr>
        <w:spacing w:after="0"/>
        <w:ind w:left="280" w:hanging="200"/>
        <w:jc w:val="both"/>
        <w:rPr>
          <w:rFonts w:cs="Arial"/>
          <w:szCs w:val="20"/>
        </w:rPr>
      </w:pPr>
      <w:r w:rsidRPr="007F098E">
        <w:rPr>
          <w:rFonts w:cs="Arial"/>
          <w:szCs w:val="20"/>
        </w:rPr>
        <w:t>• Calculation of natural-gas substitution, CO</w:t>
      </w:r>
      <w:r w:rsidRPr="007F098E">
        <w:rPr>
          <w:rFonts w:ascii="Cambria Math" w:hAnsi="Cambria Math" w:cs="Cambria Math"/>
          <w:szCs w:val="20"/>
        </w:rPr>
        <w:t>₂</w:t>
      </w:r>
      <w:r w:rsidRPr="007F098E">
        <w:rPr>
          <w:rFonts w:cs="Arial"/>
          <w:szCs w:val="20"/>
        </w:rPr>
        <w:t xml:space="preserve"> reduction, and methane-avoidance effects using transparent assumptions and emission factors;</w:t>
      </w:r>
    </w:p>
    <w:p w14:paraId="6F1746A3" w14:textId="77777777" w:rsidR="00D10183" w:rsidRPr="007F098E" w:rsidRDefault="00AB6AA0" w:rsidP="007F098E">
      <w:pPr>
        <w:spacing w:after="0"/>
        <w:ind w:left="280" w:hanging="200"/>
        <w:jc w:val="both"/>
        <w:rPr>
          <w:rFonts w:cs="Arial"/>
          <w:szCs w:val="20"/>
        </w:rPr>
      </w:pPr>
      <w:r w:rsidRPr="007F098E">
        <w:rPr>
          <w:rFonts w:cs="Arial"/>
          <w:szCs w:val="20"/>
        </w:rPr>
        <w:t>• Preliminary Environmental and Climate Safeguards Summary for each scenario;</w:t>
      </w:r>
    </w:p>
    <w:p w14:paraId="6AFDC862" w14:textId="77777777" w:rsidR="00D10183" w:rsidRPr="007F098E" w:rsidRDefault="00AB6AA0" w:rsidP="007F098E">
      <w:pPr>
        <w:spacing w:after="0"/>
        <w:ind w:left="280" w:hanging="200"/>
        <w:jc w:val="both"/>
        <w:rPr>
          <w:rFonts w:cs="Arial"/>
          <w:szCs w:val="20"/>
        </w:rPr>
      </w:pPr>
      <w:r w:rsidRPr="007F098E">
        <w:rPr>
          <w:rFonts w:cs="Arial"/>
          <w:szCs w:val="20"/>
        </w:rPr>
        <w:t>• Risk analysis covering fuel supply, permitting, technology integration, network implementation, market assumptions, and institutional capacity;</w:t>
      </w:r>
    </w:p>
    <w:p w14:paraId="24FD4A78" w14:textId="77777777" w:rsidR="00D10183" w:rsidRPr="007F098E" w:rsidRDefault="00AB6AA0" w:rsidP="007F098E">
      <w:pPr>
        <w:spacing w:after="0"/>
        <w:ind w:left="280" w:hanging="200"/>
        <w:jc w:val="both"/>
        <w:rPr>
          <w:rFonts w:cs="Arial"/>
          <w:szCs w:val="20"/>
        </w:rPr>
      </w:pPr>
      <w:r w:rsidRPr="007F098E">
        <w:rPr>
          <w:rFonts w:cs="Arial"/>
          <w:szCs w:val="20"/>
        </w:rPr>
        <w:t>• Preparation of a phased implementation roadmap, including the scope of the subsequent full Feasibility Study, required surveys, permitting steps, and design packages;</w:t>
      </w:r>
    </w:p>
    <w:p w14:paraId="241EA29B" w14:textId="77777777" w:rsidR="00D10183" w:rsidRPr="007F098E" w:rsidRDefault="00AB6AA0" w:rsidP="007F098E">
      <w:pPr>
        <w:spacing w:after="0"/>
        <w:ind w:left="280" w:hanging="200"/>
        <w:jc w:val="both"/>
        <w:rPr>
          <w:rFonts w:cs="Arial"/>
          <w:szCs w:val="20"/>
        </w:rPr>
      </w:pPr>
      <w:r w:rsidRPr="007F098E">
        <w:rPr>
          <w:rFonts w:cs="Arial"/>
          <w:szCs w:val="20"/>
        </w:rPr>
        <w:t>• Identification of potential financing pathways and preparation steps for subsequent investment planning.</w:t>
      </w:r>
    </w:p>
    <w:p w14:paraId="784EA5C0" w14:textId="1569E590" w:rsidR="002C3898" w:rsidRPr="007F098E" w:rsidRDefault="002C3898" w:rsidP="007F098E">
      <w:pPr>
        <w:spacing w:after="0"/>
        <w:ind w:left="280" w:hanging="200"/>
        <w:jc w:val="both"/>
        <w:rPr>
          <w:rFonts w:cs="Arial"/>
          <w:szCs w:val="20"/>
        </w:rPr>
      </w:pPr>
      <w:r w:rsidRPr="007F098E">
        <w:rPr>
          <w:rFonts w:cs="Arial"/>
          <w:szCs w:val="20"/>
        </w:rPr>
        <w:t>• Preparation of a non-exhaustive market overview of relevant German, European and Ukrainian technologies, suppliers and products potentially applicable to the proposed investment, without pre-selection or recommendation of any specific supplier for future procurement.</w:t>
      </w:r>
    </w:p>
    <w:p w14:paraId="4650D2F3" w14:textId="77777777" w:rsidR="00D10183" w:rsidRPr="007F098E" w:rsidRDefault="00AB6AA0" w:rsidP="007F098E">
      <w:pPr>
        <w:pStyle w:val="Heading3"/>
        <w:jc w:val="both"/>
        <w:rPr>
          <w:rFonts w:cs="Arial"/>
          <w:szCs w:val="20"/>
        </w:rPr>
      </w:pPr>
      <w:r w:rsidRPr="007F098E">
        <w:rPr>
          <w:rFonts w:cs="Arial"/>
          <w:szCs w:val="20"/>
        </w:rPr>
        <w:t xml:space="preserve">Stage 4 – Stakeholder workshop, revisions and final </w:t>
      </w:r>
      <w:proofErr w:type="gramStart"/>
      <w:r w:rsidRPr="007F098E">
        <w:rPr>
          <w:rFonts w:cs="Arial"/>
          <w:szCs w:val="20"/>
        </w:rPr>
        <w:t>Pre-FS</w:t>
      </w:r>
      <w:proofErr w:type="gramEnd"/>
      <w:r w:rsidRPr="007F098E">
        <w:rPr>
          <w:rFonts w:cs="Arial"/>
          <w:szCs w:val="20"/>
        </w:rPr>
        <w:t xml:space="preserve"> report</w:t>
      </w:r>
    </w:p>
    <w:p w14:paraId="25B9886C" w14:textId="77777777" w:rsidR="00D10183" w:rsidRPr="007F098E" w:rsidRDefault="00AB6AA0" w:rsidP="007F098E">
      <w:pPr>
        <w:spacing w:after="0"/>
        <w:ind w:left="280" w:hanging="200"/>
        <w:jc w:val="both"/>
        <w:rPr>
          <w:rFonts w:cs="Arial"/>
          <w:szCs w:val="20"/>
        </w:rPr>
      </w:pPr>
      <w:r w:rsidRPr="007F098E">
        <w:rPr>
          <w:rFonts w:cs="Arial"/>
          <w:szCs w:val="20"/>
        </w:rPr>
        <w:t>• Preparation and implementation of one multi-stakeholder workshop to present and discuss findings;</w:t>
      </w:r>
    </w:p>
    <w:p w14:paraId="59B37066" w14:textId="77777777" w:rsidR="00D10183" w:rsidRPr="007F098E" w:rsidRDefault="00AB6AA0" w:rsidP="007F098E">
      <w:pPr>
        <w:spacing w:after="0"/>
        <w:ind w:left="280" w:hanging="200"/>
        <w:jc w:val="both"/>
        <w:rPr>
          <w:rFonts w:cs="Arial"/>
          <w:szCs w:val="20"/>
        </w:rPr>
      </w:pPr>
      <w:r w:rsidRPr="007F098E">
        <w:rPr>
          <w:rFonts w:cs="Arial"/>
          <w:szCs w:val="20"/>
        </w:rPr>
        <w:t>• Collection and documentation of stakeholder comments, with an issues-and-response matrix;</w:t>
      </w:r>
    </w:p>
    <w:p w14:paraId="53EBD8BD" w14:textId="77777777" w:rsidR="00D10183" w:rsidRPr="007F098E" w:rsidRDefault="00AB6AA0" w:rsidP="007F098E">
      <w:pPr>
        <w:spacing w:after="0"/>
        <w:ind w:left="280" w:hanging="200"/>
        <w:jc w:val="both"/>
        <w:rPr>
          <w:rFonts w:cs="Arial"/>
          <w:szCs w:val="20"/>
        </w:rPr>
      </w:pPr>
      <w:r w:rsidRPr="007F098E">
        <w:rPr>
          <w:rFonts w:cs="Arial"/>
          <w:szCs w:val="20"/>
        </w:rPr>
        <w:t xml:space="preserve">• Finalisation of the </w:t>
      </w:r>
      <w:proofErr w:type="gramStart"/>
      <w:r w:rsidRPr="007F098E">
        <w:rPr>
          <w:rFonts w:cs="Arial"/>
          <w:szCs w:val="20"/>
        </w:rPr>
        <w:t>Pre-FS</w:t>
      </w:r>
      <w:proofErr w:type="gramEnd"/>
      <w:r w:rsidRPr="007F098E">
        <w:rPr>
          <w:rFonts w:cs="Arial"/>
          <w:szCs w:val="20"/>
        </w:rPr>
        <w:t xml:space="preserve"> report and financial model;</w:t>
      </w:r>
    </w:p>
    <w:p w14:paraId="4D0C1AE6" w14:textId="4B6D087D" w:rsidR="002C2F0F" w:rsidRPr="007F098E" w:rsidRDefault="00AB6AA0" w:rsidP="007F098E">
      <w:pPr>
        <w:spacing w:after="0"/>
        <w:ind w:left="280" w:hanging="200"/>
        <w:jc w:val="both"/>
        <w:rPr>
          <w:rFonts w:cs="Arial"/>
          <w:szCs w:val="20"/>
        </w:rPr>
      </w:pPr>
      <w:r w:rsidRPr="007F098E">
        <w:rPr>
          <w:rFonts w:cs="Arial"/>
          <w:szCs w:val="20"/>
        </w:rPr>
        <w:t>• Preparation of an executive presentation for the municipality, GIZ, and project partners, as well as one presentation for sector experts explaining the approach and serving as a best-practice example.</w:t>
      </w:r>
    </w:p>
    <w:p w14:paraId="3FFF7726" w14:textId="57622D0B" w:rsidR="00D10183" w:rsidRPr="007F098E" w:rsidRDefault="00AB6AA0" w:rsidP="007F098E">
      <w:pPr>
        <w:jc w:val="both"/>
        <w:rPr>
          <w:rFonts w:cs="Arial"/>
          <w:szCs w:val="20"/>
        </w:rPr>
      </w:pPr>
      <w:r w:rsidRPr="007F098E">
        <w:rPr>
          <w:rFonts w:cs="Arial"/>
          <w:szCs w:val="20"/>
        </w:rPr>
        <w:t>Place of performance: Cherkasy, Ukraine</w:t>
      </w:r>
      <w:r w:rsidR="00455E5E" w:rsidRPr="007F098E">
        <w:rPr>
          <w:rFonts w:cs="Arial"/>
          <w:szCs w:val="20"/>
        </w:rPr>
        <w:t xml:space="preserve"> for stakeholders</w:t>
      </w:r>
      <w:r w:rsidR="00C8449B" w:rsidRPr="007F098E">
        <w:rPr>
          <w:rFonts w:cs="Arial"/>
          <w:szCs w:val="20"/>
        </w:rPr>
        <w:t>, Contractor will provide online</w:t>
      </w:r>
      <w:r w:rsidRPr="007F098E">
        <w:rPr>
          <w:rFonts w:cs="Arial"/>
          <w:szCs w:val="20"/>
        </w:rPr>
        <w:t>. Additional technical requirements are provided in Annex 1 – Technical Specifications for the development of a Pre-Feasibility Study (Pre-FS).</w:t>
      </w:r>
    </w:p>
    <w:tbl>
      <w:tblPr>
        <w:tblStyle w:val="TableGrid"/>
        <w:tblW w:w="9634" w:type="dxa"/>
        <w:tblLayout w:type="fixed"/>
        <w:tblLook w:val="04A0" w:firstRow="1" w:lastRow="0" w:firstColumn="1" w:lastColumn="0" w:noHBand="0" w:noVBand="1"/>
      </w:tblPr>
      <w:tblGrid>
        <w:gridCol w:w="2263"/>
        <w:gridCol w:w="3119"/>
        <w:gridCol w:w="4252"/>
      </w:tblGrid>
      <w:tr w:rsidR="00D10183" w:rsidRPr="007F098E" w14:paraId="06803CA9" w14:textId="77777777" w:rsidTr="007F098E">
        <w:trPr>
          <w:tblHeader/>
        </w:trPr>
        <w:tc>
          <w:tcPr>
            <w:tcW w:w="2263" w:type="dxa"/>
            <w:shd w:val="clear" w:color="auto" w:fill="D9E2F3" w:themeFill="accent5" w:themeFillTint="33"/>
            <w:vAlign w:val="center"/>
          </w:tcPr>
          <w:p w14:paraId="468AB1E3" w14:textId="77777777" w:rsidR="00D10183" w:rsidRPr="007F098E" w:rsidRDefault="00AB6AA0" w:rsidP="007F098E">
            <w:pPr>
              <w:spacing w:after="0"/>
              <w:ind w:left="-115" w:right="-71"/>
              <w:rPr>
                <w:rFonts w:cs="Arial"/>
              </w:rPr>
            </w:pPr>
            <w:r w:rsidRPr="007F098E">
              <w:rPr>
                <w:rFonts w:cs="Arial"/>
              </w:rPr>
              <w:t>Milestones/partial works</w:t>
            </w:r>
          </w:p>
        </w:tc>
        <w:tc>
          <w:tcPr>
            <w:tcW w:w="3119" w:type="dxa"/>
            <w:shd w:val="clear" w:color="auto" w:fill="D9E2F3" w:themeFill="accent5" w:themeFillTint="33"/>
            <w:vAlign w:val="center"/>
          </w:tcPr>
          <w:p w14:paraId="51D73D70" w14:textId="77777777" w:rsidR="00D10183" w:rsidRPr="007F098E" w:rsidRDefault="00AB6AA0" w:rsidP="007F098E">
            <w:pPr>
              <w:spacing w:after="0"/>
              <w:ind w:left="-106" w:right="-72"/>
              <w:jc w:val="center"/>
              <w:rPr>
                <w:rFonts w:cs="Arial"/>
              </w:rPr>
            </w:pPr>
            <w:r w:rsidRPr="007F098E">
              <w:rPr>
                <w:rFonts w:cs="Arial"/>
              </w:rPr>
              <w:t>Anticipated deadline/place/person responsible</w:t>
            </w:r>
          </w:p>
        </w:tc>
        <w:tc>
          <w:tcPr>
            <w:tcW w:w="4252" w:type="dxa"/>
            <w:shd w:val="clear" w:color="auto" w:fill="D9E2F3" w:themeFill="accent5" w:themeFillTint="33"/>
            <w:vAlign w:val="center"/>
          </w:tcPr>
          <w:p w14:paraId="495CC1B6" w14:textId="77777777" w:rsidR="00D10183" w:rsidRPr="007F098E" w:rsidRDefault="00AB6AA0" w:rsidP="007F098E">
            <w:pPr>
              <w:spacing w:after="0"/>
              <w:ind w:left="-105" w:right="-134"/>
              <w:rPr>
                <w:rFonts w:cs="Arial"/>
              </w:rPr>
            </w:pPr>
            <w:r w:rsidRPr="007F098E">
              <w:rPr>
                <w:rFonts w:cs="Arial"/>
              </w:rPr>
              <w:t>Criteria for acceptance</w:t>
            </w:r>
          </w:p>
        </w:tc>
      </w:tr>
      <w:tr w:rsidR="00D10183" w:rsidRPr="007F098E" w14:paraId="7E2953BD" w14:textId="77777777" w:rsidTr="007F098E">
        <w:tc>
          <w:tcPr>
            <w:tcW w:w="2263" w:type="dxa"/>
            <w:vAlign w:val="center"/>
          </w:tcPr>
          <w:p w14:paraId="00A3D532" w14:textId="77777777" w:rsidR="00D10183" w:rsidRPr="007F098E" w:rsidRDefault="00AB6AA0" w:rsidP="007F098E">
            <w:pPr>
              <w:spacing w:after="0"/>
              <w:ind w:left="-115" w:right="-71"/>
              <w:rPr>
                <w:rFonts w:cs="Arial"/>
              </w:rPr>
            </w:pPr>
            <w:r w:rsidRPr="007F098E">
              <w:rPr>
                <w:rFonts w:cs="Arial"/>
              </w:rPr>
              <w:t>Stage 1. Inception, data review and baseline validation</w:t>
            </w:r>
          </w:p>
        </w:tc>
        <w:tc>
          <w:tcPr>
            <w:tcW w:w="3119" w:type="dxa"/>
            <w:vAlign w:val="center"/>
          </w:tcPr>
          <w:p w14:paraId="2836A2AD" w14:textId="77777777" w:rsidR="00D10183" w:rsidRPr="007F098E" w:rsidRDefault="00AB6AA0" w:rsidP="007F098E">
            <w:pPr>
              <w:spacing w:after="0"/>
              <w:ind w:left="-106" w:right="-72"/>
              <w:rPr>
                <w:rFonts w:cs="Arial"/>
              </w:rPr>
            </w:pPr>
            <w:r w:rsidRPr="007F098E">
              <w:rPr>
                <w:rFonts w:cs="Arial"/>
              </w:rPr>
              <w:t>Within 3 weeks from contract signing / Contractor</w:t>
            </w:r>
          </w:p>
        </w:tc>
        <w:tc>
          <w:tcPr>
            <w:tcW w:w="4252" w:type="dxa"/>
            <w:vAlign w:val="center"/>
          </w:tcPr>
          <w:p w14:paraId="530B9393" w14:textId="77777777" w:rsidR="00D10183" w:rsidRPr="007F098E" w:rsidRDefault="00AB6AA0" w:rsidP="007F098E">
            <w:pPr>
              <w:spacing w:after="0"/>
              <w:ind w:left="-105" w:right="-134"/>
              <w:rPr>
                <w:rFonts w:cs="Arial"/>
              </w:rPr>
            </w:pPr>
            <w:r w:rsidRPr="007F098E">
              <w:rPr>
                <w:rFonts w:cs="Arial"/>
              </w:rPr>
              <w:t>Inception report; validated baseline; data-gap list; stakeholder map; work plan and risk register approved by GIZ.</w:t>
            </w:r>
          </w:p>
        </w:tc>
      </w:tr>
      <w:tr w:rsidR="00D10183" w:rsidRPr="007F098E" w14:paraId="4A7D5A57" w14:textId="77777777" w:rsidTr="007F098E">
        <w:trPr>
          <w:trHeight w:val="56"/>
        </w:trPr>
        <w:tc>
          <w:tcPr>
            <w:tcW w:w="2263" w:type="dxa"/>
            <w:vAlign w:val="center"/>
          </w:tcPr>
          <w:p w14:paraId="127E8062" w14:textId="77777777" w:rsidR="00D10183" w:rsidRPr="007F098E" w:rsidRDefault="00AB6AA0" w:rsidP="007F098E">
            <w:pPr>
              <w:spacing w:after="0"/>
              <w:ind w:left="-115" w:right="-71"/>
              <w:rPr>
                <w:rFonts w:cs="Arial"/>
              </w:rPr>
            </w:pPr>
            <w:r w:rsidRPr="007F098E">
              <w:rPr>
                <w:rFonts w:cs="Arial"/>
              </w:rPr>
              <w:t xml:space="preserve">Stage 2. Comparative technical </w:t>
            </w:r>
            <w:proofErr w:type="gramStart"/>
            <w:r w:rsidRPr="007F098E">
              <w:rPr>
                <w:rFonts w:cs="Arial"/>
              </w:rPr>
              <w:t>Pre-FS</w:t>
            </w:r>
            <w:proofErr w:type="gramEnd"/>
          </w:p>
        </w:tc>
        <w:tc>
          <w:tcPr>
            <w:tcW w:w="3119" w:type="dxa"/>
            <w:vAlign w:val="center"/>
          </w:tcPr>
          <w:p w14:paraId="1A0FF9DC" w14:textId="77777777" w:rsidR="00D10183" w:rsidRPr="007F098E" w:rsidRDefault="00AB6AA0" w:rsidP="007F098E">
            <w:pPr>
              <w:spacing w:after="0"/>
              <w:ind w:left="-106" w:right="-72"/>
              <w:rPr>
                <w:rFonts w:cs="Arial"/>
              </w:rPr>
            </w:pPr>
            <w:r w:rsidRPr="007F098E">
              <w:rPr>
                <w:rFonts w:cs="Arial"/>
              </w:rPr>
              <w:t>Within 10 weeks from contract signing / Contractor</w:t>
            </w:r>
          </w:p>
        </w:tc>
        <w:tc>
          <w:tcPr>
            <w:tcW w:w="4252" w:type="dxa"/>
            <w:vAlign w:val="center"/>
          </w:tcPr>
          <w:p w14:paraId="71F1209F" w14:textId="77777777" w:rsidR="00D10183" w:rsidRPr="007F098E" w:rsidRDefault="00AB6AA0" w:rsidP="007F098E">
            <w:pPr>
              <w:spacing w:after="0"/>
              <w:ind w:left="-105" w:right="-134"/>
              <w:rPr>
                <w:rFonts w:cs="Arial"/>
              </w:rPr>
            </w:pPr>
            <w:r w:rsidRPr="007F098E">
              <w:rPr>
                <w:rFonts w:cs="Arial"/>
              </w:rPr>
              <w:t>Comparative technical package covering 2–3 scenarios, energy balances, ring-network options, fuel logistics, emissions control, and preliminary CAPEX.</w:t>
            </w:r>
          </w:p>
        </w:tc>
      </w:tr>
      <w:tr w:rsidR="00D10183" w:rsidRPr="007F098E" w14:paraId="3534F46F" w14:textId="77777777" w:rsidTr="007F098E">
        <w:tc>
          <w:tcPr>
            <w:tcW w:w="2263" w:type="dxa"/>
            <w:vAlign w:val="center"/>
          </w:tcPr>
          <w:p w14:paraId="45FF88B5" w14:textId="77777777" w:rsidR="00D10183" w:rsidRPr="007F098E" w:rsidRDefault="00AB6AA0" w:rsidP="007F098E">
            <w:pPr>
              <w:spacing w:after="0"/>
              <w:ind w:left="-115" w:right="-71"/>
              <w:rPr>
                <w:rFonts w:cs="Arial"/>
              </w:rPr>
            </w:pPr>
            <w:r w:rsidRPr="007F098E">
              <w:rPr>
                <w:rFonts w:cs="Arial"/>
              </w:rPr>
              <w:t>Stage 3. Environmental, financial and implementation roadmap package</w:t>
            </w:r>
          </w:p>
        </w:tc>
        <w:tc>
          <w:tcPr>
            <w:tcW w:w="3119" w:type="dxa"/>
            <w:vAlign w:val="center"/>
          </w:tcPr>
          <w:p w14:paraId="772C5E11" w14:textId="77777777" w:rsidR="00D10183" w:rsidRPr="007F098E" w:rsidRDefault="00AB6AA0" w:rsidP="007F098E">
            <w:pPr>
              <w:spacing w:after="0"/>
              <w:ind w:left="-106" w:right="-72"/>
              <w:rPr>
                <w:rFonts w:cs="Arial"/>
              </w:rPr>
            </w:pPr>
            <w:r w:rsidRPr="007F098E">
              <w:rPr>
                <w:rFonts w:cs="Arial"/>
              </w:rPr>
              <w:t>Within 14 weeks from contract signing / Contractor</w:t>
            </w:r>
          </w:p>
        </w:tc>
        <w:tc>
          <w:tcPr>
            <w:tcW w:w="4252" w:type="dxa"/>
            <w:vAlign w:val="center"/>
          </w:tcPr>
          <w:p w14:paraId="7C21BBF7" w14:textId="77777777" w:rsidR="00D10183" w:rsidRPr="007F098E" w:rsidRDefault="00AB6AA0" w:rsidP="007F098E">
            <w:pPr>
              <w:spacing w:after="0"/>
              <w:ind w:left="-105" w:right="-134"/>
              <w:rPr>
                <w:rFonts w:cs="Arial"/>
              </w:rPr>
            </w:pPr>
            <w:r w:rsidRPr="007F098E">
              <w:rPr>
                <w:rFonts w:cs="Arial"/>
              </w:rPr>
              <w:t>Financial model; safeguards summary; sensitivity analysis; risk analysis; implementation roadmap and financing pathways.</w:t>
            </w:r>
          </w:p>
        </w:tc>
      </w:tr>
      <w:tr w:rsidR="00D10183" w:rsidRPr="007F098E" w14:paraId="2389F067" w14:textId="77777777" w:rsidTr="007F098E">
        <w:tc>
          <w:tcPr>
            <w:tcW w:w="2263" w:type="dxa"/>
            <w:vAlign w:val="center"/>
          </w:tcPr>
          <w:p w14:paraId="4B9209FC" w14:textId="77777777" w:rsidR="00D10183" w:rsidRPr="007F098E" w:rsidRDefault="00AB6AA0" w:rsidP="007F098E">
            <w:pPr>
              <w:spacing w:after="0"/>
              <w:ind w:left="-115" w:right="-71"/>
              <w:rPr>
                <w:rFonts w:cs="Arial"/>
              </w:rPr>
            </w:pPr>
            <w:r w:rsidRPr="007F098E">
              <w:rPr>
                <w:rFonts w:cs="Arial"/>
              </w:rPr>
              <w:t xml:space="preserve">Stage 4. Stakeholder workshop, revisions and final </w:t>
            </w:r>
            <w:proofErr w:type="gramStart"/>
            <w:r w:rsidRPr="007F098E">
              <w:rPr>
                <w:rFonts w:cs="Arial"/>
              </w:rPr>
              <w:t>Pre-FS</w:t>
            </w:r>
            <w:proofErr w:type="gramEnd"/>
            <w:r w:rsidRPr="007F098E">
              <w:rPr>
                <w:rFonts w:cs="Arial"/>
              </w:rPr>
              <w:t xml:space="preserve"> report</w:t>
            </w:r>
          </w:p>
        </w:tc>
        <w:tc>
          <w:tcPr>
            <w:tcW w:w="3119" w:type="dxa"/>
            <w:vAlign w:val="center"/>
          </w:tcPr>
          <w:p w14:paraId="3C95E336" w14:textId="77777777" w:rsidR="00D10183" w:rsidRPr="007F098E" w:rsidRDefault="00AB6AA0" w:rsidP="007F098E">
            <w:pPr>
              <w:spacing w:after="0"/>
              <w:ind w:left="-106" w:right="-72"/>
              <w:rPr>
                <w:rFonts w:cs="Arial"/>
              </w:rPr>
            </w:pPr>
            <w:r w:rsidRPr="007F098E">
              <w:rPr>
                <w:rFonts w:cs="Arial"/>
              </w:rPr>
              <w:t>Within 16 weeks from contract signing / Contractor</w:t>
            </w:r>
          </w:p>
        </w:tc>
        <w:tc>
          <w:tcPr>
            <w:tcW w:w="4252" w:type="dxa"/>
            <w:vAlign w:val="center"/>
          </w:tcPr>
          <w:p w14:paraId="5D3A6036" w14:textId="0AF6BFD3" w:rsidR="00D10183" w:rsidRPr="007F098E" w:rsidRDefault="00AB6AA0" w:rsidP="007F098E">
            <w:pPr>
              <w:spacing w:after="0"/>
              <w:ind w:left="-105" w:right="-134"/>
              <w:rPr>
                <w:rFonts w:cs="Arial"/>
              </w:rPr>
            </w:pPr>
            <w:r w:rsidRPr="007F098E">
              <w:rPr>
                <w:rFonts w:cs="Arial"/>
              </w:rPr>
              <w:t xml:space="preserve">Workshop conducted; comments incorporated; final </w:t>
            </w:r>
            <w:proofErr w:type="gramStart"/>
            <w:r w:rsidRPr="007F098E">
              <w:rPr>
                <w:rFonts w:cs="Arial"/>
              </w:rPr>
              <w:t>Pre-FS</w:t>
            </w:r>
            <w:proofErr w:type="gramEnd"/>
            <w:r w:rsidRPr="007F098E">
              <w:rPr>
                <w:rFonts w:cs="Arial"/>
              </w:rPr>
              <w:t xml:space="preserve"> report, executive presentation, sector expert presentation, editable model, and issues-and-response matrix submitted.</w:t>
            </w:r>
          </w:p>
        </w:tc>
      </w:tr>
    </w:tbl>
    <w:p w14:paraId="7DD871C3" w14:textId="20FDF2B4" w:rsidR="00D10183" w:rsidRPr="007F098E" w:rsidRDefault="00AB6AA0">
      <w:pPr>
        <w:rPr>
          <w:rFonts w:cs="Arial"/>
          <w:szCs w:val="20"/>
        </w:rPr>
      </w:pPr>
      <w:r w:rsidRPr="007F098E">
        <w:rPr>
          <w:rFonts w:cs="Arial"/>
          <w:b/>
          <w:szCs w:val="20"/>
        </w:rPr>
        <w:t>The contract duration is</w:t>
      </w:r>
      <w:r w:rsidR="008B2753" w:rsidRPr="007F098E">
        <w:rPr>
          <w:rFonts w:cs="Arial"/>
          <w:b/>
          <w:szCs w:val="20"/>
          <w:lang w:val="uk-UA"/>
        </w:rPr>
        <w:t xml:space="preserve"> </w:t>
      </w:r>
      <w:r w:rsidR="00377F8E" w:rsidRPr="007F098E">
        <w:rPr>
          <w:rFonts w:cs="Arial"/>
          <w:b/>
          <w:szCs w:val="20"/>
          <w:lang w:val="en-US"/>
        </w:rPr>
        <w:t xml:space="preserve">from </w:t>
      </w:r>
      <w:r w:rsidR="008B2753" w:rsidRPr="007F098E">
        <w:rPr>
          <w:rFonts w:cs="Arial"/>
          <w:b/>
          <w:szCs w:val="20"/>
          <w:lang w:val="uk-UA"/>
        </w:rPr>
        <w:t>15</w:t>
      </w:r>
      <w:r w:rsidR="00377F8E" w:rsidRPr="007F098E">
        <w:rPr>
          <w:rFonts w:cs="Arial"/>
          <w:b/>
          <w:szCs w:val="20"/>
          <w:lang w:val="en-US"/>
        </w:rPr>
        <w:t>.09.2026</w:t>
      </w:r>
      <w:r w:rsidRPr="007F098E">
        <w:rPr>
          <w:rFonts w:cs="Arial"/>
          <w:b/>
          <w:szCs w:val="20"/>
        </w:rPr>
        <w:t xml:space="preserve"> </w:t>
      </w:r>
      <w:r w:rsidR="00377F8E" w:rsidRPr="007F098E">
        <w:rPr>
          <w:rFonts w:cs="Arial"/>
          <w:b/>
          <w:szCs w:val="20"/>
        </w:rPr>
        <w:t>till 31.01.2028</w:t>
      </w:r>
      <w:r w:rsidRPr="007F098E">
        <w:rPr>
          <w:rFonts w:cs="Arial"/>
          <w:b/>
          <w:szCs w:val="20"/>
        </w:rPr>
        <w:t>from contract signing.</w:t>
      </w:r>
    </w:p>
    <w:p w14:paraId="73913794" w14:textId="77777777" w:rsidR="00D10183" w:rsidRPr="007F098E" w:rsidRDefault="00AB6AA0">
      <w:pPr>
        <w:pStyle w:val="Heading2"/>
        <w:rPr>
          <w:rFonts w:cs="Arial"/>
          <w:sz w:val="20"/>
          <w:szCs w:val="20"/>
        </w:rPr>
      </w:pPr>
      <w:r w:rsidRPr="007F098E">
        <w:rPr>
          <w:rFonts w:cs="Arial"/>
          <w:sz w:val="20"/>
          <w:szCs w:val="20"/>
        </w:rPr>
        <w:t>2.2 Deliverables and Reporting</w:t>
      </w:r>
    </w:p>
    <w:p w14:paraId="78DBF787" w14:textId="7F035918" w:rsidR="00C13263" w:rsidRPr="007F098E" w:rsidRDefault="00C13263" w:rsidP="00C13263">
      <w:pPr>
        <w:rPr>
          <w:rFonts w:cs="Arial"/>
          <w:szCs w:val="20"/>
        </w:rPr>
      </w:pPr>
      <w:r w:rsidRPr="007F098E">
        <w:rPr>
          <w:rFonts w:cs="Arial"/>
          <w:szCs w:val="20"/>
        </w:rPr>
        <w:t>The Contractor will be responsible for the following:</w:t>
      </w:r>
    </w:p>
    <w:tbl>
      <w:tblPr>
        <w:tblStyle w:val="TableGrid"/>
        <w:tblW w:w="9688" w:type="dxa"/>
        <w:tblLayout w:type="fixed"/>
        <w:tblLook w:val="04A0" w:firstRow="1" w:lastRow="0" w:firstColumn="1" w:lastColumn="0" w:noHBand="0" w:noVBand="1"/>
      </w:tblPr>
      <w:tblGrid>
        <w:gridCol w:w="340"/>
        <w:gridCol w:w="4050"/>
        <w:gridCol w:w="3118"/>
        <w:gridCol w:w="2180"/>
      </w:tblGrid>
      <w:tr w:rsidR="00D10183" w:rsidRPr="007F098E" w14:paraId="6C396F2F" w14:textId="77777777" w:rsidTr="007079CB">
        <w:trPr>
          <w:tblHeader/>
        </w:trPr>
        <w:tc>
          <w:tcPr>
            <w:tcW w:w="340" w:type="dxa"/>
            <w:shd w:val="clear" w:color="auto" w:fill="D9E2F3" w:themeFill="accent5" w:themeFillTint="33"/>
            <w:vAlign w:val="center"/>
          </w:tcPr>
          <w:p w14:paraId="250E1EC8" w14:textId="77777777" w:rsidR="00D10183" w:rsidRPr="007F098E" w:rsidRDefault="00AB6AA0">
            <w:pPr>
              <w:spacing w:after="0"/>
              <w:rPr>
                <w:rFonts w:cs="Arial"/>
              </w:rPr>
            </w:pPr>
            <w:r w:rsidRPr="007F098E">
              <w:rPr>
                <w:rFonts w:cs="Arial"/>
                <w:b/>
              </w:rPr>
              <w:t>#</w:t>
            </w:r>
          </w:p>
        </w:tc>
        <w:tc>
          <w:tcPr>
            <w:tcW w:w="4050" w:type="dxa"/>
            <w:shd w:val="clear" w:color="auto" w:fill="D9E2F3" w:themeFill="accent5" w:themeFillTint="33"/>
            <w:vAlign w:val="center"/>
          </w:tcPr>
          <w:p w14:paraId="29BF956E" w14:textId="77777777" w:rsidR="00D10183" w:rsidRPr="007F098E" w:rsidRDefault="00AB6AA0" w:rsidP="007F098E">
            <w:pPr>
              <w:spacing w:after="0"/>
              <w:ind w:left="-24" w:right="-106"/>
              <w:rPr>
                <w:rFonts w:cs="Arial"/>
              </w:rPr>
            </w:pPr>
            <w:r w:rsidRPr="007F098E">
              <w:rPr>
                <w:rFonts w:cs="Arial"/>
                <w:b/>
              </w:rPr>
              <w:t>Reporting/Deliverable</w:t>
            </w:r>
          </w:p>
        </w:tc>
        <w:tc>
          <w:tcPr>
            <w:tcW w:w="3118" w:type="dxa"/>
            <w:shd w:val="clear" w:color="auto" w:fill="D9E2F3" w:themeFill="accent5" w:themeFillTint="33"/>
            <w:vAlign w:val="center"/>
          </w:tcPr>
          <w:p w14:paraId="35D46E56" w14:textId="77777777" w:rsidR="00D10183" w:rsidRPr="007F098E" w:rsidRDefault="00AB6AA0" w:rsidP="007F098E">
            <w:pPr>
              <w:spacing w:after="0"/>
              <w:ind w:left="-112" w:right="-159"/>
              <w:jc w:val="center"/>
              <w:rPr>
                <w:rFonts w:cs="Arial"/>
              </w:rPr>
            </w:pPr>
            <w:r w:rsidRPr="007F098E">
              <w:rPr>
                <w:rFonts w:cs="Arial"/>
                <w:b/>
              </w:rPr>
              <w:t>Requirements to the format</w:t>
            </w:r>
          </w:p>
        </w:tc>
        <w:tc>
          <w:tcPr>
            <w:tcW w:w="2180" w:type="dxa"/>
            <w:shd w:val="clear" w:color="auto" w:fill="D9E2F3" w:themeFill="accent5" w:themeFillTint="33"/>
            <w:vAlign w:val="center"/>
          </w:tcPr>
          <w:p w14:paraId="319996C2" w14:textId="77777777" w:rsidR="00D10183" w:rsidRPr="007F098E" w:rsidRDefault="00AB6AA0" w:rsidP="007F098E">
            <w:pPr>
              <w:spacing w:after="0"/>
              <w:ind w:left="-60" w:right="-103"/>
              <w:rPr>
                <w:rFonts w:cs="Arial"/>
              </w:rPr>
            </w:pPr>
            <w:r w:rsidRPr="007F098E">
              <w:rPr>
                <w:rFonts w:cs="Arial"/>
                <w:b/>
              </w:rPr>
              <w:t>Anticipated period, by</w:t>
            </w:r>
          </w:p>
        </w:tc>
      </w:tr>
      <w:tr w:rsidR="00D10183" w:rsidRPr="007F098E" w14:paraId="602E9501" w14:textId="77777777" w:rsidTr="007079CB">
        <w:tc>
          <w:tcPr>
            <w:tcW w:w="340" w:type="dxa"/>
            <w:vAlign w:val="center"/>
          </w:tcPr>
          <w:p w14:paraId="726B4EB0" w14:textId="77777777" w:rsidR="00D10183" w:rsidRPr="007F098E" w:rsidRDefault="00AB6AA0">
            <w:pPr>
              <w:spacing w:after="0"/>
              <w:rPr>
                <w:rFonts w:cs="Arial"/>
              </w:rPr>
            </w:pPr>
            <w:r w:rsidRPr="007F098E">
              <w:rPr>
                <w:rFonts w:cs="Arial"/>
              </w:rPr>
              <w:t>1</w:t>
            </w:r>
          </w:p>
        </w:tc>
        <w:tc>
          <w:tcPr>
            <w:tcW w:w="4050" w:type="dxa"/>
            <w:vAlign w:val="center"/>
          </w:tcPr>
          <w:p w14:paraId="19B6B671" w14:textId="77777777" w:rsidR="00D10183" w:rsidRPr="007F098E" w:rsidRDefault="00AB6AA0" w:rsidP="007F098E">
            <w:pPr>
              <w:spacing w:after="0"/>
              <w:ind w:left="-24" w:right="-106"/>
              <w:rPr>
                <w:rFonts w:cs="Arial"/>
              </w:rPr>
            </w:pPr>
            <w:r w:rsidRPr="007F098E">
              <w:rPr>
                <w:rFonts w:cs="Arial"/>
              </w:rPr>
              <w:t>Inception report: baseline review, data-gap list, stakeholder map, methodology, operational plan, and risk register</w:t>
            </w:r>
          </w:p>
        </w:tc>
        <w:tc>
          <w:tcPr>
            <w:tcW w:w="3118" w:type="dxa"/>
            <w:vAlign w:val="center"/>
          </w:tcPr>
          <w:p w14:paraId="1181D450" w14:textId="4954AA59" w:rsidR="00D10183" w:rsidRPr="007F098E" w:rsidRDefault="00AB6AA0" w:rsidP="007F098E">
            <w:pPr>
              <w:spacing w:after="0"/>
              <w:ind w:left="-112" w:right="-159"/>
              <w:jc w:val="center"/>
              <w:rPr>
                <w:rFonts w:cs="Arial"/>
              </w:rPr>
            </w:pPr>
            <w:r w:rsidRPr="007F098E">
              <w:rPr>
                <w:rFonts w:cs="Arial"/>
              </w:rPr>
              <w:t>PDF and DOCX; EN; report with annexes</w:t>
            </w:r>
          </w:p>
        </w:tc>
        <w:tc>
          <w:tcPr>
            <w:tcW w:w="2180" w:type="dxa"/>
            <w:vAlign w:val="center"/>
          </w:tcPr>
          <w:p w14:paraId="3CBAAA93" w14:textId="77777777" w:rsidR="00D10183" w:rsidRPr="007F098E" w:rsidRDefault="00AB6AA0" w:rsidP="007F098E">
            <w:pPr>
              <w:spacing w:after="0"/>
              <w:ind w:left="-60" w:right="-103"/>
              <w:jc w:val="center"/>
              <w:rPr>
                <w:rFonts w:cs="Arial"/>
              </w:rPr>
            </w:pPr>
            <w:r w:rsidRPr="007F098E">
              <w:rPr>
                <w:rFonts w:cs="Arial"/>
              </w:rPr>
              <w:t>Within 3 weeks from contract signing</w:t>
            </w:r>
          </w:p>
        </w:tc>
      </w:tr>
      <w:tr w:rsidR="00D10183" w:rsidRPr="007F098E" w14:paraId="0CF23EF2" w14:textId="77777777" w:rsidTr="007079CB">
        <w:tc>
          <w:tcPr>
            <w:tcW w:w="340" w:type="dxa"/>
            <w:vAlign w:val="center"/>
          </w:tcPr>
          <w:p w14:paraId="76172BC4" w14:textId="77777777" w:rsidR="00D10183" w:rsidRPr="007F098E" w:rsidRDefault="00AB6AA0">
            <w:pPr>
              <w:spacing w:after="0"/>
              <w:rPr>
                <w:rFonts w:cs="Arial"/>
              </w:rPr>
            </w:pPr>
            <w:r w:rsidRPr="007F098E">
              <w:rPr>
                <w:rFonts w:cs="Arial"/>
              </w:rPr>
              <w:t>2</w:t>
            </w:r>
          </w:p>
        </w:tc>
        <w:tc>
          <w:tcPr>
            <w:tcW w:w="4050" w:type="dxa"/>
            <w:vAlign w:val="center"/>
          </w:tcPr>
          <w:p w14:paraId="71F6E753" w14:textId="77777777" w:rsidR="00D10183" w:rsidRPr="007F098E" w:rsidRDefault="00AB6AA0" w:rsidP="007F098E">
            <w:pPr>
              <w:spacing w:after="0"/>
              <w:ind w:left="-24" w:right="-106"/>
              <w:rPr>
                <w:rFonts w:cs="Arial"/>
              </w:rPr>
            </w:pPr>
            <w:r w:rsidRPr="007F098E">
              <w:rPr>
                <w:rFonts w:cs="Arial"/>
              </w:rPr>
              <w:t xml:space="preserve">Comparative technical </w:t>
            </w:r>
            <w:proofErr w:type="gramStart"/>
            <w:r w:rsidRPr="007F098E">
              <w:rPr>
                <w:rFonts w:cs="Arial"/>
              </w:rPr>
              <w:t>Pre-FS</w:t>
            </w:r>
            <w:proofErr w:type="gramEnd"/>
            <w:r w:rsidRPr="007F098E">
              <w:rPr>
                <w:rFonts w:cs="Arial"/>
              </w:rPr>
              <w:t xml:space="preserve"> package with at least 2–3 scenarios: CHP configuration, turbine options, RDF/biomass logistics, ring-</w:t>
            </w:r>
            <w:r w:rsidRPr="007F098E">
              <w:rPr>
                <w:rFonts w:cs="Arial"/>
              </w:rPr>
              <w:lastRenderedPageBreak/>
              <w:t>network options, flue-gas treatment, automation, and preliminary CAPEX</w:t>
            </w:r>
          </w:p>
        </w:tc>
        <w:tc>
          <w:tcPr>
            <w:tcW w:w="3118" w:type="dxa"/>
            <w:vAlign w:val="center"/>
          </w:tcPr>
          <w:p w14:paraId="2815555D" w14:textId="77777777" w:rsidR="00D10183" w:rsidRPr="007F098E" w:rsidRDefault="00AB6AA0" w:rsidP="007F098E">
            <w:pPr>
              <w:spacing w:after="0"/>
              <w:ind w:left="-112" w:right="-159"/>
              <w:jc w:val="center"/>
              <w:rPr>
                <w:rFonts w:cs="Arial"/>
              </w:rPr>
            </w:pPr>
            <w:r w:rsidRPr="007F098E">
              <w:rPr>
                <w:rFonts w:cs="Arial"/>
              </w:rPr>
              <w:lastRenderedPageBreak/>
              <w:t>PDF and DOCX; EN; editable calculations in Excel</w:t>
            </w:r>
          </w:p>
        </w:tc>
        <w:tc>
          <w:tcPr>
            <w:tcW w:w="2180" w:type="dxa"/>
            <w:vAlign w:val="center"/>
          </w:tcPr>
          <w:p w14:paraId="55788E27" w14:textId="77777777" w:rsidR="00D10183" w:rsidRPr="007F098E" w:rsidRDefault="00AB6AA0" w:rsidP="007F098E">
            <w:pPr>
              <w:spacing w:after="0"/>
              <w:ind w:left="-60" w:right="-103"/>
              <w:jc w:val="center"/>
              <w:rPr>
                <w:rFonts w:cs="Arial"/>
              </w:rPr>
            </w:pPr>
            <w:r w:rsidRPr="007F098E">
              <w:rPr>
                <w:rFonts w:cs="Arial"/>
              </w:rPr>
              <w:t>Within 10 weeks from contract signing</w:t>
            </w:r>
          </w:p>
        </w:tc>
      </w:tr>
      <w:tr w:rsidR="00D10183" w:rsidRPr="007F098E" w14:paraId="0190772E" w14:textId="77777777" w:rsidTr="007079CB">
        <w:tc>
          <w:tcPr>
            <w:tcW w:w="340" w:type="dxa"/>
            <w:vAlign w:val="center"/>
          </w:tcPr>
          <w:p w14:paraId="4465760C" w14:textId="77777777" w:rsidR="00D10183" w:rsidRPr="007F098E" w:rsidRDefault="00AB6AA0">
            <w:pPr>
              <w:spacing w:after="0"/>
              <w:rPr>
                <w:rFonts w:cs="Arial"/>
              </w:rPr>
            </w:pPr>
            <w:r w:rsidRPr="007F098E">
              <w:rPr>
                <w:rFonts w:cs="Arial"/>
              </w:rPr>
              <w:t>3</w:t>
            </w:r>
          </w:p>
        </w:tc>
        <w:tc>
          <w:tcPr>
            <w:tcW w:w="4050" w:type="dxa"/>
            <w:vAlign w:val="center"/>
          </w:tcPr>
          <w:p w14:paraId="036E83AE" w14:textId="77777777" w:rsidR="00D10183" w:rsidRPr="007F098E" w:rsidRDefault="00AB6AA0" w:rsidP="007F098E">
            <w:pPr>
              <w:spacing w:after="0"/>
              <w:ind w:left="-24" w:right="-106"/>
              <w:rPr>
                <w:rFonts w:cs="Arial"/>
              </w:rPr>
            </w:pPr>
            <w:r w:rsidRPr="007F098E">
              <w:rPr>
                <w:rFonts w:cs="Arial"/>
              </w:rPr>
              <w:t>Environmental, financial and implementation roadmap package: financial model, sensitivity analysis, safeguards summaries, climate indicators, risk analysis, financing pathways, and next-stage scope</w:t>
            </w:r>
          </w:p>
        </w:tc>
        <w:tc>
          <w:tcPr>
            <w:tcW w:w="3118" w:type="dxa"/>
            <w:vAlign w:val="center"/>
          </w:tcPr>
          <w:p w14:paraId="41BE4B1B" w14:textId="77777777" w:rsidR="00D10183" w:rsidRPr="007F098E" w:rsidRDefault="00AB6AA0" w:rsidP="007F098E">
            <w:pPr>
              <w:spacing w:after="0"/>
              <w:ind w:left="-112" w:right="-159"/>
              <w:jc w:val="center"/>
              <w:rPr>
                <w:rFonts w:cs="Arial"/>
              </w:rPr>
            </w:pPr>
            <w:r w:rsidRPr="007F098E">
              <w:rPr>
                <w:rFonts w:cs="Arial"/>
              </w:rPr>
              <w:t>PDF and DOCX; editable Excel model; EN</w:t>
            </w:r>
          </w:p>
        </w:tc>
        <w:tc>
          <w:tcPr>
            <w:tcW w:w="2180" w:type="dxa"/>
            <w:vAlign w:val="center"/>
          </w:tcPr>
          <w:p w14:paraId="3C541AAF" w14:textId="77777777" w:rsidR="00D10183" w:rsidRPr="007F098E" w:rsidRDefault="00AB6AA0" w:rsidP="007F098E">
            <w:pPr>
              <w:spacing w:after="0"/>
              <w:ind w:left="-60" w:right="-103"/>
              <w:jc w:val="center"/>
              <w:rPr>
                <w:rFonts w:cs="Arial"/>
              </w:rPr>
            </w:pPr>
            <w:r w:rsidRPr="007F098E">
              <w:rPr>
                <w:rFonts w:cs="Arial"/>
              </w:rPr>
              <w:t>Within 14 weeks from contract signing</w:t>
            </w:r>
          </w:p>
        </w:tc>
      </w:tr>
      <w:tr w:rsidR="00D10183" w:rsidRPr="007F098E" w14:paraId="6D80262A" w14:textId="77777777" w:rsidTr="00532338">
        <w:trPr>
          <w:trHeight w:val="407"/>
        </w:trPr>
        <w:tc>
          <w:tcPr>
            <w:tcW w:w="340" w:type="dxa"/>
            <w:vAlign w:val="center"/>
          </w:tcPr>
          <w:p w14:paraId="1E38DDC1" w14:textId="77777777" w:rsidR="00D10183" w:rsidRPr="007F098E" w:rsidRDefault="00AB6AA0">
            <w:pPr>
              <w:spacing w:after="0"/>
              <w:rPr>
                <w:rFonts w:cs="Arial"/>
              </w:rPr>
            </w:pPr>
            <w:r w:rsidRPr="007F098E">
              <w:rPr>
                <w:rFonts w:cs="Arial"/>
              </w:rPr>
              <w:t>4</w:t>
            </w:r>
          </w:p>
        </w:tc>
        <w:tc>
          <w:tcPr>
            <w:tcW w:w="4050" w:type="dxa"/>
            <w:vAlign w:val="center"/>
          </w:tcPr>
          <w:p w14:paraId="069FF7E1" w14:textId="0D1681FF" w:rsidR="00D10183" w:rsidRPr="007F098E" w:rsidRDefault="00AB6AA0" w:rsidP="007F098E">
            <w:pPr>
              <w:ind w:left="-24" w:right="-106"/>
              <w:rPr>
                <w:rFonts w:cs="Arial"/>
              </w:rPr>
            </w:pPr>
            <w:r w:rsidRPr="007F098E">
              <w:rPr>
                <w:rFonts w:cs="Arial"/>
              </w:rPr>
              <w:t xml:space="preserve">Final </w:t>
            </w:r>
            <w:proofErr w:type="gramStart"/>
            <w:r w:rsidRPr="007F098E">
              <w:rPr>
                <w:rFonts w:cs="Arial"/>
              </w:rPr>
              <w:t>Pre-FS</w:t>
            </w:r>
            <w:proofErr w:type="gramEnd"/>
            <w:r w:rsidRPr="007F098E">
              <w:rPr>
                <w:rFonts w:cs="Arial"/>
              </w:rPr>
              <w:t xml:space="preserve"> report, executive presentation, sector expert presentation, stakeholder workshop materials, and issues-and-response matrix</w:t>
            </w:r>
          </w:p>
        </w:tc>
        <w:tc>
          <w:tcPr>
            <w:tcW w:w="3118" w:type="dxa"/>
            <w:vAlign w:val="center"/>
          </w:tcPr>
          <w:p w14:paraId="41F52BA6" w14:textId="506D1211" w:rsidR="00D10183" w:rsidRPr="007F098E" w:rsidRDefault="00AB6AA0" w:rsidP="007F098E">
            <w:pPr>
              <w:ind w:left="-112" w:right="-159"/>
              <w:jc w:val="center"/>
              <w:rPr>
                <w:rFonts w:cs="Arial"/>
              </w:rPr>
            </w:pPr>
            <w:r w:rsidRPr="007F098E">
              <w:rPr>
                <w:rFonts w:cs="Arial"/>
              </w:rPr>
              <w:t xml:space="preserve">PDF, DOCX, XLSX, PPTX/PDF; final </w:t>
            </w:r>
            <w:proofErr w:type="gramStart"/>
            <w:r w:rsidRPr="007F098E">
              <w:rPr>
                <w:rFonts w:cs="Arial"/>
              </w:rPr>
              <w:t>Pre-FS</w:t>
            </w:r>
            <w:proofErr w:type="gramEnd"/>
            <w:r w:rsidRPr="007F098E">
              <w:rPr>
                <w:rFonts w:cs="Arial"/>
              </w:rPr>
              <w:t xml:space="preserve"> report in EN and UA; executive summaries and workshop/sector presentations in EN and UA; other materials in EN</w:t>
            </w:r>
          </w:p>
        </w:tc>
        <w:tc>
          <w:tcPr>
            <w:tcW w:w="2180" w:type="dxa"/>
            <w:vAlign w:val="center"/>
          </w:tcPr>
          <w:p w14:paraId="75984446" w14:textId="77777777" w:rsidR="00D10183" w:rsidRPr="007F098E" w:rsidRDefault="00AB6AA0" w:rsidP="007F098E">
            <w:pPr>
              <w:spacing w:after="0"/>
              <w:ind w:left="-60" w:right="-103"/>
              <w:jc w:val="center"/>
              <w:rPr>
                <w:rFonts w:cs="Arial"/>
              </w:rPr>
            </w:pPr>
            <w:r w:rsidRPr="007F098E">
              <w:rPr>
                <w:rFonts w:cs="Arial"/>
              </w:rPr>
              <w:t>Within 16 weeks from contract signing</w:t>
            </w:r>
          </w:p>
        </w:tc>
      </w:tr>
    </w:tbl>
    <w:p w14:paraId="68451975" w14:textId="77777777" w:rsidR="00D10183" w:rsidRPr="007F098E" w:rsidRDefault="00AB6AA0" w:rsidP="007079CB">
      <w:pPr>
        <w:jc w:val="both"/>
        <w:rPr>
          <w:rFonts w:cs="Arial"/>
          <w:szCs w:val="20"/>
        </w:rPr>
      </w:pPr>
      <w:r w:rsidRPr="007F098E">
        <w:rPr>
          <w:rFonts w:cs="Arial"/>
          <w:szCs w:val="20"/>
        </w:rPr>
        <w:t>In addition to the deliverables listed above, the Contractor shall submit short monthly progress reports to GIZ. Each report shall specify completed activities, progress against milestones, identified risks, data gaps, pending decisions, and planned activities for the next period.</w:t>
      </w:r>
    </w:p>
    <w:p w14:paraId="3DEE959D" w14:textId="7472C991" w:rsidR="00D10183" w:rsidRPr="007F098E" w:rsidRDefault="00AB6AA0" w:rsidP="007079CB">
      <w:pPr>
        <w:jc w:val="both"/>
        <w:rPr>
          <w:rFonts w:cs="Arial"/>
          <w:szCs w:val="20"/>
        </w:rPr>
      </w:pPr>
      <w:r w:rsidRPr="007F098E">
        <w:rPr>
          <w:rFonts w:cs="Arial"/>
          <w:szCs w:val="20"/>
        </w:rPr>
        <w:t xml:space="preserve">All final deliverables shall be submitted in English. Executive summaries and workshop presentations shall be provided in English and Ukrainian. The final </w:t>
      </w:r>
      <w:proofErr w:type="gramStart"/>
      <w:r w:rsidRPr="007F098E">
        <w:rPr>
          <w:rFonts w:cs="Arial"/>
          <w:szCs w:val="20"/>
        </w:rPr>
        <w:t>Pre-FS</w:t>
      </w:r>
      <w:proofErr w:type="gramEnd"/>
      <w:r w:rsidRPr="007F098E">
        <w:rPr>
          <w:rFonts w:cs="Arial"/>
          <w:szCs w:val="20"/>
        </w:rPr>
        <w:t xml:space="preserve"> report shall be submitted in English and Ukrainian. All final deliverables shall be submitted electronically in editable and PDF formats. Four hard copies of the final </w:t>
      </w:r>
      <w:proofErr w:type="gramStart"/>
      <w:r w:rsidRPr="007F098E">
        <w:rPr>
          <w:rFonts w:cs="Arial"/>
          <w:szCs w:val="20"/>
        </w:rPr>
        <w:t>Pre-FS</w:t>
      </w:r>
      <w:proofErr w:type="gramEnd"/>
      <w:r w:rsidRPr="007F098E">
        <w:rPr>
          <w:rFonts w:cs="Arial"/>
          <w:szCs w:val="20"/>
        </w:rPr>
        <w:t xml:space="preserve"> report shall be provided if requested by GIZ.</w:t>
      </w:r>
    </w:p>
    <w:p w14:paraId="04EE8866" w14:textId="77777777" w:rsidR="00D10183" w:rsidRPr="007F098E" w:rsidRDefault="00AB6AA0" w:rsidP="007079CB">
      <w:pPr>
        <w:pStyle w:val="Heading3"/>
        <w:jc w:val="both"/>
        <w:rPr>
          <w:rFonts w:cs="Arial"/>
          <w:szCs w:val="20"/>
        </w:rPr>
      </w:pPr>
      <w:r w:rsidRPr="007F098E">
        <w:rPr>
          <w:rFonts w:cs="Arial"/>
          <w:szCs w:val="20"/>
        </w:rPr>
        <w:t>General activities</w:t>
      </w:r>
    </w:p>
    <w:p w14:paraId="4DF354CC" w14:textId="77777777" w:rsidR="00D10183" w:rsidRPr="007F098E" w:rsidRDefault="00AB6AA0" w:rsidP="007079CB">
      <w:pPr>
        <w:spacing w:after="0"/>
        <w:ind w:left="280" w:hanging="200"/>
        <w:jc w:val="both"/>
        <w:rPr>
          <w:rFonts w:cs="Arial"/>
          <w:szCs w:val="20"/>
        </w:rPr>
      </w:pPr>
      <w:r w:rsidRPr="007F098E">
        <w:rPr>
          <w:rFonts w:cs="Arial"/>
          <w:szCs w:val="20"/>
        </w:rPr>
        <w:t xml:space="preserve">• Maintain regular coordination with GIZ, the municipality of Cherkasy, and </w:t>
      </w:r>
      <w:proofErr w:type="spellStart"/>
      <w:r w:rsidRPr="007F098E">
        <w:rPr>
          <w:rFonts w:cs="Arial"/>
          <w:szCs w:val="20"/>
        </w:rPr>
        <w:t>Cherkasyteplokomunenergo</w:t>
      </w:r>
      <w:proofErr w:type="spellEnd"/>
      <w:r w:rsidRPr="007F098E">
        <w:rPr>
          <w:rFonts w:cs="Arial"/>
          <w:szCs w:val="20"/>
        </w:rPr>
        <w:t xml:space="preserve"> through online and in-person meetings as required;</w:t>
      </w:r>
    </w:p>
    <w:p w14:paraId="0B08E23D" w14:textId="77777777" w:rsidR="00D10183" w:rsidRPr="007F098E" w:rsidRDefault="00AB6AA0" w:rsidP="007079CB">
      <w:pPr>
        <w:spacing w:after="0"/>
        <w:ind w:left="280" w:hanging="200"/>
        <w:jc w:val="both"/>
        <w:rPr>
          <w:rFonts w:cs="Arial"/>
          <w:szCs w:val="20"/>
        </w:rPr>
      </w:pPr>
      <w:r w:rsidRPr="007F098E">
        <w:rPr>
          <w:rFonts w:cs="Arial"/>
          <w:szCs w:val="20"/>
        </w:rPr>
        <w:t>• Prepare concise meeting minutes and maintain an issues-and-decisions log;</w:t>
      </w:r>
    </w:p>
    <w:p w14:paraId="6EDC069D" w14:textId="77777777" w:rsidR="00D10183" w:rsidRPr="007F098E" w:rsidRDefault="00AB6AA0" w:rsidP="007079CB">
      <w:pPr>
        <w:spacing w:after="0"/>
        <w:ind w:left="280" w:hanging="200"/>
        <w:jc w:val="both"/>
        <w:rPr>
          <w:rFonts w:cs="Arial"/>
          <w:szCs w:val="20"/>
        </w:rPr>
      </w:pPr>
      <w:r w:rsidRPr="007F098E">
        <w:rPr>
          <w:rFonts w:cs="Arial"/>
          <w:szCs w:val="20"/>
        </w:rPr>
        <w:t>• Implement internal quality assurance and peer review before submission of deliverables;</w:t>
      </w:r>
    </w:p>
    <w:p w14:paraId="09F6A7AE" w14:textId="77777777" w:rsidR="00D10183" w:rsidRPr="007F098E" w:rsidRDefault="00AB6AA0" w:rsidP="007079CB">
      <w:pPr>
        <w:spacing w:after="0"/>
        <w:ind w:left="280" w:hanging="200"/>
        <w:jc w:val="both"/>
        <w:rPr>
          <w:rFonts w:cs="Arial"/>
          <w:szCs w:val="20"/>
        </w:rPr>
      </w:pPr>
      <w:r w:rsidRPr="007F098E">
        <w:rPr>
          <w:rFonts w:cs="Arial"/>
          <w:szCs w:val="20"/>
        </w:rPr>
        <w:t>• Conduct one knowledge-transfer session as part of the stakeholder workshop;</w:t>
      </w:r>
    </w:p>
    <w:p w14:paraId="6203553D" w14:textId="60D10D74" w:rsidR="002C2F0F" w:rsidRPr="007F098E" w:rsidRDefault="002C2F0F" w:rsidP="007079CB">
      <w:pPr>
        <w:spacing w:after="0"/>
        <w:ind w:left="280" w:hanging="200"/>
        <w:jc w:val="both"/>
        <w:rPr>
          <w:rFonts w:cs="Arial"/>
          <w:szCs w:val="20"/>
        </w:rPr>
      </w:pPr>
      <w:r w:rsidRPr="007F098E">
        <w:rPr>
          <w:rFonts w:cs="Arial"/>
          <w:szCs w:val="20"/>
        </w:rPr>
        <w:t>• The Contractor shall hand over all calculations, models, maps and planning files developed under this assignment in an accessible digital structure. Third-party proprietary tools, licensed datasets and background materials not created under this assignment are excluded, unless transfer is legally permitted.</w:t>
      </w:r>
    </w:p>
    <w:p w14:paraId="568B6E64" w14:textId="77777777" w:rsidR="00D10183" w:rsidRPr="007F098E" w:rsidRDefault="00AB6AA0" w:rsidP="007079CB">
      <w:pPr>
        <w:pStyle w:val="Heading1"/>
        <w:jc w:val="both"/>
        <w:rPr>
          <w:rFonts w:cs="Arial"/>
          <w:sz w:val="20"/>
          <w:szCs w:val="20"/>
        </w:rPr>
      </w:pPr>
      <w:r w:rsidRPr="007F098E">
        <w:rPr>
          <w:rFonts w:cs="Arial"/>
          <w:sz w:val="20"/>
          <w:szCs w:val="20"/>
        </w:rPr>
        <w:t>3. Concept (technical-methodological design)</w:t>
      </w:r>
    </w:p>
    <w:p w14:paraId="3E16C44D" w14:textId="77777777" w:rsidR="00D10183" w:rsidRPr="007F098E" w:rsidRDefault="00AB6AA0" w:rsidP="007079CB">
      <w:pPr>
        <w:jc w:val="both"/>
        <w:rPr>
          <w:rFonts w:cs="Arial"/>
          <w:szCs w:val="20"/>
        </w:rPr>
      </w:pPr>
      <w:r w:rsidRPr="007F098E">
        <w:rPr>
          <w:rFonts w:cs="Arial"/>
          <w:szCs w:val="20"/>
        </w:rPr>
        <w:t>In the bid, the tenderer is required to demonstrate how the objectives defined in Chapter 2 are to be achieved. The proposal shall be structured according to the positively weighted criteria in the technical assessment grid.</w:t>
      </w:r>
    </w:p>
    <w:p w14:paraId="0A758CE0" w14:textId="77777777" w:rsidR="00D10183" w:rsidRPr="007F098E" w:rsidRDefault="00AB6AA0" w:rsidP="007079CB">
      <w:pPr>
        <w:pStyle w:val="Heading2"/>
        <w:jc w:val="both"/>
        <w:rPr>
          <w:rFonts w:cs="Arial"/>
          <w:sz w:val="20"/>
          <w:szCs w:val="20"/>
        </w:rPr>
      </w:pPr>
      <w:r w:rsidRPr="007F098E">
        <w:rPr>
          <w:rFonts w:cs="Arial"/>
          <w:sz w:val="20"/>
          <w:szCs w:val="20"/>
        </w:rPr>
        <w:t>Strategy (1.1)</w:t>
      </w:r>
    </w:p>
    <w:p w14:paraId="5AAA2B1D" w14:textId="77777777" w:rsidR="00D10183" w:rsidRPr="007F098E" w:rsidRDefault="00AB6AA0" w:rsidP="007079CB">
      <w:pPr>
        <w:spacing w:after="0"/>
        <w:ind w:left="280" w:hanging="200"/>
        <w:jc w:val="both"/>
        <w:rPr>
          <w:rFonts w:cs="Arial"/>
          <w:szCs w:val="20"/>
        </w:rPr>
      </w:pPr>
      <w:r w:rsidRPr="007F098E">
        <w:rPr>
          <w:rFonts w:cs="Arial"/>
          <w:szCs w:val="20"/>
        </w:rPr>
        <w:t xml:space="preserve">• Interpretation of the objectives and critical examination of the tasks (1.1.1): demonstrate understanding of the early-stage </w:t>
      </w:r>
      <w:proofErr w:type="gramStart"/>
      <w:r w:rsidRPr="007F098E">
        <w:rPr>
          <w:rFonts w:cs="Arial"/>
          <w:szCs w:val="20"/>
        </w:rPr>
        <w:t>Pre-FS</w:t>
      </w:r>
      <w:proofErr w:type="gramEnd"/>
      <w:r w:rsidRPr="007F098E">
        <w:rPr>
          <w:rFonts w:cs="Arial"/>
          <w:szCs w:val="20"/>
        </w:rPr>
        <w:t xml:space="preserve"> scope, the scale of the CHP concept, the multi-fuel challenge, the network-integration challenge, and the limits of the assignment;</w:t>
      </w:r>
    </w:p>
    <w:p w14:paraId="4D44EB26" w14:textId="77777777" w:rsidR="00D10183" w:rsidRPr="007F098E" w:rsidRDefault="00AB6AA0" w:rsidP="007079CB">
      <w:pPr>
        <w:spacing w:after="0"/>
        <w:ind w:left="280" w:hanging="200"/>
        <w:jc w:val="both"/>
        <w:rPr>
          <w:rFonts w:cs="Arial"/>
          <w:szCs w:val="20"/>
        </w:rPr>
      </w:pPr>
      <w:r w:rsidRPr="007F098E">
        <w:rPr>
          <w:rFonts w:cs="Arial"/>
          <w:szCs w:val="20"/>
        </w:rPr>
        <w:t>• Description and justification of the contractor’s strategy (1.1.2): explain the sequence from baseline validation to scenario comparison, financial modelling, safeguards screening, roadmap development, and stakeholder validation.</w:t>
      </w:r>
    </w:p>
    <w:p w14:paraId="67FDF50E" w14:textId="77777777" w:rsidR="00D10183" w:rsidRPr="007F098E" w:rsidRDefault="00AB6AA0" w:rsidP="007079CB">
      <w:pPr>
        <w:pStyle w:val="Heading2"/>
        <w:jc w:val="both"/>
        <w:rPr>
          <w:rFonts w:cs="Arial"/>
          <w:sz w:val="20"/>
          <w:szCs w:val="20"/>
        </w:rPr>
      </w:pPr>
      <w:r w:rsidRPr="007F098E">
        <w:rPr>
          <w:rFonts w:cs="Arial"/>
          <w:sz w:val="20"/>
          <w:szCs w:val="20"/>
        </w:rPr>
        <w:t>Relevant actors and cooperation (1.2)</w:t>
      </w:r>
    </w:p>
    <w:p w14:paraId="14AF1BA4" w14:textId="0EDE4AA0" w:rsidR="00D10183" w:rsidRPr="007F098E" w:rsidRDefault="00AB6AA0" w:rsidP="007079CB">
      <w:pPr>
        <w:spacing w:after="0"/>
        <w:ind w:left="280" w:hanging="200"/>
        <w:jc w:val="both"/>
        <w:rPr>
          <w:rFonts w:cs="Arial"/>
          <w:szCs w:val="20"/>
        </w:rPr>
      </w:pPr>
      <w:r w:rsidRPr="007F098E">
        <w:rPr>
          <w:rFonts w:cs="Arial"/>
          <w:szCs w:val="20"/>
        </w:rPr>
        <w:t xml:space="preserve">• Identify the municipality, </w:t>
      </w:r>
      <w:proofErr w:type="spellStart"/>
      <w:r w:rsidRPr="007F098E">
        <w:rPr>
          <w:rFonts w:cs="Arial"/>
          <w:szCs w:val="20"/>
        </w:rPr>
        <w:t>Cherkasyteplokomunenergo</w:t>
      </w:r>
      <w:proofErr w:type="spellEnd"/>
      <w:r w:rsidRPr="007F098E">
        <w:rPr>
          <w:rFonts w:cs="Arial"/>
          <w:szCs w:val="20"/>
        </w:rPr>
        <w:t>, waste-management stakeholders, biomass suppliers, heat and electricity grid operators, environmental authorities, and potential implementation partners</w:t>
      </w:r>
      <w:r w:rsidR="00D06E63" w:rsidRPr="007F098E">
        <w:rPr>
          <w:rFonts w:cs="Arial"/>
          <w:szCs w:val="20"/>
          <w:lang w:val="uk-UA"/>
        </w:rPr>
        <w:t xml:space="preserve"> (1</w:t>
      </w:r>
      <w:r w:rsidR="00D06E63" w:rsidRPr="007F098E">
        <w:rPr>
          <w:rFonts w:cs="Arial"/>
          <w:szCs w:val="20"/>
          <w:lang w:val="en-US"/>
        </w:rPr>
        <w:t>.2.1</w:t>
      </w:r>
      <w:r w:rsidR="00D06E63" w:rsidRPr="007F098E">
        <w:rPr>
          <w:rFonts w:cs="Arial"/>
          <w:szCs w:val="20"/>
          <w:lang w:val="uk-UA"/>
        </w:rPr>
        <w:t>)</w:t>
      </w:r>
      <w:r w:rsidRPr="007F098E">
        <w:rPr>
          <w:rFonts w:cs="Arial"/>
          <w:szCs w:val="20"/>
        </w:rPr>
        <w:t>;</w:t>
      </w:r>
    </w:p>
    <w:p w14:paraId="1CC4183B" w14:textId="311A1502" w:rsidR="00D10183" w:rsidRPr="007F098E" w:rsidRDefault="00AB6AA0" w:rsidP="007079CB">
      <w:pPr>
        <w:spacing w:after="0"/>
        <w:ind w:left="280" w:hanging="200"/>
        <w:jc w:val="both"/>
        <w:rPr>
          <w:rFonts w:cs="Arial"/>
          <w:szCs w:val="20"/>
        </w:rPr>
      </w:pPr>
      <w:r w:rsidRPr="007F098E">
        <w:rPr>
          <w:rFonts w:cs="Arial"/>
          <w:szCs w:val="20"/>
        </w:rPr>
        <w:t>• Describe a practical cooperation strategy, including consultations, issue tracking, and timely feedback</w:t>
      </w:r>
      <w:r w:rsidR="00D06E63" w:rsidRPr="007F098E">
        <w:rPr>
          <w:rFonts w:cs="Arial"/>
          <w:szCs w:val="20"/>
        </w:rPr>
        <w:t xml:space="preserve"> (1.2.2)</w:t>
      </w:r>
      <w:r w:rsidRPr="007F098E">
        <w:rPr>
          <w:rFonts w:cs="Arial"/>
          <w:szCs w:val="20"/>
        </w:rPr>
        <w:t>.</w:t>
      </w:r>
    </w:p>
    <w:p w14:paraId="29E24502" w14:textId="77777777" w:rsidR="00D10183" w:rsidRPr="007F098E" w:rsidRDefault="00AB6AA0" w:rsidP="007079CB">
      <w:pPr>
        <w:pStyle w:val="Heading2"/>
        <w:jc w:val="both"/>
        <w:rPr>
          <w:rFonts w:cs="Arial"/>
          <w:sz w:val="20"/>
          <w:szCs w:val="20"/>
        </w:rPr>
      </w:pPr>
      <w:r w:rsidRPr="007F098E">
        <w:rPr>
          <w:rFonts w:cs="Arial"/>
          <w:sz w:val="20"/>
          <w:szCs w:val="20"/>
        </w:rPr>
        <w:t>Steering and results-based monitoring (1.3)</w:t>
      </w:r>
    </w:p>
    <w:p w14:paraId="4EF95F34" w14:textId="72B56DCE" w:rsidR="00AB6AA0" w:rsidRPr="007F098E" w:rsidRDefault="00AB6AA0" w:rsidP="007079CB">
      <w:pPr>
        <w:jc w:val="both"/>
        <w:rPr>
          <w:rFonts w:cs="Arial"/>
          <w:szCs w:val="20"/>
        </w:rPr>
      </w:pPr>
      <w:r w:rsidRPr="007F098E">
        <w:rPr>
          <w:rFonts w:cs="Arial"/>
          <w:szCs w:val="20"/>
        </w:rPr>
        <w:t>The tenderer shall explain how progress will be monitored against milestones, how risks and data gaps will be escalated, and how decisions will be documented and validated with GIZ and project partners.</w:t>
      </w:r>
      <w:r w:rsidR="56525685" w:rsidRPr="007F098E">
        <w:rPr>
          <w:rFonts w:cs="Arial"/>
          <w:szCs w:val="20"/>
        </w:rPr>
        <w:t xml:space="preserve"> </w:t>
      </w:r>
    </w:p>
    <w:p w14:paraId="33E11865" w14:textId="164AFFB5" w:rsidR="56525685" w:rsidRPr="007F098E" w:rsidRDefault="56525685" w:rsidP="007079CB">
      <w:pPr>
        <w:jc w:val="both"/>
        <w:rPr>
          <w:rFonts w:eastAsia="Aptos Narrow" w:cs="Arial"/>
          <w:color w:val="242424"/>
          <w:szCs w:val="20"/>
        </w:rPr>
      </w:pPr>
      <w:r w:rsidRPr="007F098E">
        <w:rPr>
          <w:rFonts w:cs="Arial"/>
          <w:szCs w:val="20"/>
        </w:rPr>
        <w:t>Approach for monitoring progress against milestones, escalating risks and data gaps, and documenting decisions with GIZ and project partners (</w:t>
      </w:r>
      <w:r w:rsidRPr="007F098E">
        <w:rPr>
          <w:rFonts w:eastAsia="Aptos Narrow" w:cs="Arial"/>
          <w:color w:val="242424"/>
          <w:szCs w:val="20"/>
        </w:rPr>
        <w:t>1.3.1)</w:t>
      </w:r>
    </w:p>
    <w:p w14:paraId="4CBDB9C3" w14:textId="53C0A260" w:rsidR="56525685" w:rsidRPr="007F098E" w:rsidRDefault="56525685" w:rsidP="007079CB">
      <w:pPr>
        <w:jc w:val="both"/>
        <w:rPr>
          <w:rFonts w:eastAsia="Aptos Narrow" w:cs="Arial"/>
          <w:color w:val="242424"/>
          <w:szCs w:val="20"/>
        </w:rPr>
      </w:pPr>
      <w:r w:rsidRPr="007F098E">
        <w:rPr>
          <w:rFonts w:eastAsia="Aptos Narrow" w:cs="Arial"/>
          <w:color w:val="242424"/>
          <w:szCs w:val="20"/>
        </w:rPr>
        <w:t>Description of results monitoring arrangements and handling of challenges related to data availability, assumptions, and stakeholder validation (1.3.2)</w:t>
      </w:r>
    </w:p>
    <w:p w14:paraId="4C6BAFC1" w14:textId="77777777" w:rsidR="00D10183" w:rsidRPr="007F098E" w:rsidRDefault="00AB6AA0" w:rsidP="007079CB">
      <w:pPr>
        <w:pStyle w:val="Heading2"/>
        <w:jc w:val="both"/>
        <w:rPr>
          <w:rFonts w:cs="Arial"/>
          <w:sz w:val="20"/>
          <w:szCs w:val="20"/>
        </w:rPr>
      </w:pPr>
      <w:r w:rsidRPr="007F098E">
        <w:rPr>
          <w:rFonts w:cs="Arial"/>
          <w:sz w:val="20"/>
          <w:szCs w:val="20"/>
        </w:rPr>
        <w:t>Operational plan (1.4)</w:t>
      </w:r>
    </w:p>
    <w:p w14:paraId="5A4257D4" w14:textId="77777777" w:rsidR="00D10183" w:rsidRPr="007F098E" w:rsidRDefault="00AB6AA0" w:rsidP="007079CB">
      <w:pPr>
        <w:jc w:val="both"/>
        <w:rPr>
          <w:rFonts w:cs="Arial"/>
          <w:szCs w:val="20"/>
        </w:rPr>
      </w:pPr>
      <w:r w:rsidRPr="007F098E">
        <w:rPr>
          <w:rFonts w:cs="Arial"/>
          <w:szCs w:val="20"/>
        </w:rPr>
        <w:t>The tenderer shall provide a work plan and schedule showing the logical sequence of activities, responsibilities, assignment locations, quality-control steps, consultations, and the preparation of each deliverable.</w:t>
      </w:r>
    </w:p>
    <w:p w14:paraId="1AF630A0" w14:textId="764B89C0" w:rsidR="52CC072F" w:rsidRPr="007F098E" w:rsidRDefault="52CC072F" w:rsidP="007079CB">
      <w:pPr>
        <w:jc w:val="both"/>
        <w:rPr>
          <w:rFonts w:cs="Arial"/>
          <w:szCs w:val="20"/>
        </w:rPr>
      </w:pPr>
      <w:r w:rsidRPr="007F098E">
        <w:rPr>
          <w:rFonts w:eastAsia="Aptos Narrow" w:cs="Arial"/>
          <w:color w:val="242424"/>
          <w:szCs w:val="20"/>
        </w:rPr>
        <w:t>Presentation and explanation of the implementation plan: work steps, milestones, schedule, responsibilities, locations, quality-control steps, consultations, and deliverables (1.4.1)</w:t>
      </w:r>
    </w:p>
    <w:p w14:paraId="261385AF" w14:textId="0E22910F" w:rsidR="52CC072F" w:rsidRPr="007F098E" w:rsidRDefault="52CC072F" w:rsidP="007079CB">
      <w:pPr>
        <w:jc w:val="both"/>
        <w:rPr>
          <w:rFonts w:eastAsia="Aptos Narrow" w:cs="Arial"/>
          <w:szCs w:val="20"/>
        </w:rPr>
      </w:pPr>
      <w:r w:rsidRPr="007F098E">
        <w:rPr>
          <w:rFonts w:eastAsia="Aptos Narrow" w:cs="Arial"/>
          <w:color w:val="242424"/>
          <w:szCs w:val="20"/>
        </w:rPr>
        <w:t>Presentation and explanation of how partner inputs, available data, data gaps, and transparent assumptions will be integrated into the Pre-</w:t>
      </w:r>
      <w:proofErr w:type="gramStart"/>
      <w:r w:rsidRPr="007F098E">
        <w:rPr>
          <w:rFonts w:eastAsia="Aptos Narrow" w:cs="Arial"/>
          <w:color w:val="242424"/>
          <w:szCs w:val="20"/>
        </w:rPr>
        <w:t>FS  (</w:t>
      </w:r>
      <w:proofErr w:type="gramEnd"/>
      <w:r w:rsidRPr="007F098E">
        <w:rPr>
          <w:rFonts w:eastAsia="Aptos Narrow" w:cs="Arial"/>
          <w:color w:val="242424"/>
          <w:szCs w:val="20"/>
        </w:rPr>
        <w:t>1.4.2)</w:t>
      </w:r>
    </w:p>
    <w:p w14:paraId="3E303C41" w14:textId="77777777" w:rsidR="00D10183" w:rsidRPr="007F098E" w:rsidRDefault="00AB6AA0" w:rsidP="007079CB">
      <w:pPr>
        <w:pStyle w:val="Heading2"/>
        <w:jc w:val="both"/>
        <w:rPr>
          <w:rFonts w:cs="Arial"/>
          <w:sz w:val="20"/>
          <w:szCs w:val="20"/>
        </w:rPr>
      </w:pPr>
      <w:r w:rsidRPr="007F098E">
        <w:rPr>
          <w:rFonts w:cs="Arial"/>
          <w:sz w:val="20"/>
          <w:szCs w:val="20"/>
        </w:rPr>
        <w:lastRenderedPageBreak/>
        <w:t>Knowledge management and learning (1.5)</w:t>
      </w:r>
    </w:p>
    <w:p w14:paraId="5B845417" w14:textId="77777777" w:rsidR="00D10183" w:rsidRPr="007F098E" w:rsidRDefault="00AB6AA0" w:rsidP="007079CB">
      <w:pPr>
        <w:jc w:val="both"/>
        <w:rPr>
          <w:rFonts w:cs="Arial"/>
          <w:szCs w:val="20"/>
        </w:rPr>
      </w:pPr>
      <w:r w:rsidRPr="007F098E">
        <w:rPr>
          <w:rFonts w:cs="Arial"/>
          <w:szCs w:val="20"/>
        </w:rPr>
        <w:t>The tenderer shall explain how findings, calculation assumptions, and lessons learned will be transferred to the utility and documented for replication in other Ukrainian cities.</w:t>
      </w:r>
    </w:p>
    <w:p w14:paraId="0BBFE8C9" w14:textId="24969CA1" w:rsidR="131FF96E" w:rsidRPr="007F098E" w:rsidRDefault="131FF96E" w:rsidP="007079CB">
      <w:pPr>
        <w:jc w:val="both"/>
        <w:rPr>
          <w:rFonts w:cs="Arial"/>
          <w:szCs w:val="20"/>
        </w:rPr>
      </w:pPr>
      <w:r w:rsidRPr="007F098E">
        <w:rPr>
          <w:rFonts w:eastAsia="Aptos Narrow" w:cs="Arial"/>
          <w:color w:val="242424"/>
          <w:szCs w:val="20"/>
        </w:rPr>
        <w:t>Approach for transferring findings, calculation assumptions, models, lessons learned, and digital files to the utility and GIZ (1.5.1)</w:t>
      </w:r>
    </w:p>
    <w:p w14:paraId="284A3A4E" w14:textId="69A88A26" w:rsidR="131FF96E" w:rsidRPr="007F098E" w:rsidRDefault="131FF96E" w:rsidP="007079CB">
      <w:pPr>
        <w:jc w:val="both"/>
        <w:rPr>
          <w:rFonts w:eastAsia="Aptos Narrow" w:cs="Arial"/>
          <w:szCs w:val="20"/>
        </w:rPr>
      </w:pPr>
      <w:r w:rsidRPr="007F098E">
        <w:rPr>
          <w:rFonts w:eastAsia="Aptos Narrow" w:cs="Arial"/>
          <w:color w:val="242424"/>
          <w:szCs w:val="20"/>
        </w:rPr>
        <w:t xml:space="preserve">Approach for documenting replication potential and presenting the </w:t>
      </w:r>
      <w:proofErr w:type="gramStart"/>
      <w:r w:rsidRPr="007F098E">
        <w:rPr>
          <w:rFonts w:eastAsia="Aptos Narrow" w:cs="Arial"/>
          <w:color w:val="242424"/>
          <w:szCs w:val="20"/>
        </w:rPr>
        <w:t>Pre-FS</w:t>
      </w:r>
      <w:proofErr w:type="gramEnd"/>
      <w:r w:rsidRPr="007F098E">
        <w:rPr>
          <w:rFonts w:eastAsia="Aptos Narrow" w:cs="Arial"/>
          <w:color w:val="242424"/>
          <w:szCs w:val="20"/>
        </w:rPr>
        <w:t xml:space="preserve"> approach as a best-practice example for sector experts (1.5.2)</w:t>
      </w:r>
    </w:p>
    <w:p w14:paraId="7E9AE552" w14:textId="77777777" w:rsidR="00D10183" w:rsidRPr="007F098E" w:rsidRDefault="00AB6AA0" w:rsidP="007079CB">
      <w:pPr>
        <w:pStyle w:val="Heading2"/>
        <w:jc w:val="both"/>
        <w:rPr>
          <w:rFonts w:cs="Arial"/>
          <w:sz w:val="20"/>
          <w:szCs w:val="20"/>
        </w:rPr>
      </w:pPr>
      <w:r w:rsidRPr="007F098E">
        <w:rPr>
          <w:rFonts w:cs="Arial"/>
          <w:sz w:val="20"/>
          <w:szCs w:val="20"/>
        </w:rPr>
        <w:t>Project management of the contractor (1.6)</w:t>
      </w:r>
    </w:p>
    <w:p w14:paraId="175C7B5E" w14:textId="77777777" w:rsidR="00D10183" w:rsidRPr="007F098E" w:rsidRDefault="00AB6AA0" w:rsidP="007079CB">
      <w:pPr>
        <w:spacing w:after="0"/>
        <w:ind w:left="280" w:hanging="200"/>
        <w:jc w:val="both"/>
        <w:rPr>
          <w:rFonts w:cs="Arial"/>
          <w:szCs w:val="20"/>
        </w:rPr>
      </w:pPr>
      <w:r w:rsidRPr="007F098E">
        <w:rPr>
          <w:rFonts w:cs="Arial"/>
          <w:szCs w:val="20"/>
        </w:rPr>
        <w:t>• Management and coordination structure, including an organisational chart and reporting lines;</w:t>
      </w:r>
    </w:p>
    <w:p w14:paraId="51F5934C" w14:textId="77777777" w:rsidR="00D10183" w:rsidRPr="007F098E" w:rsidRDefault="00AB6AA0" w:rsidP="007079CB">
      <w:pPr>
        <w:spacing w:after="0"/>
        <w:ind w:left="280" w:hanging="200"/>
        <w:jc w:val="both"/>
        <w:rPr>
          <w:rFonts w:cs="Arial"/>
          <w:szCs w:val="20"/>
        </w:rPr>
      </w:pPr>
      <w:r w:rsidRPr="007F098E">
        <w:rPr>
          <w:rFonts w:cs="Arial"/>
          <w:szCs w:val="20"/>
        </w:rPr>
        <w:t>• Quality assurance, peer review, monitoring, and reporting arrangements;</w:t>
      </w:r>
    </w:p>
    <w:p w14:paraId="5520B5C2" w14:textId="77777777" w:rsidR="00D10183" w:rsidRPr="007F098E" w:rsidRDefault="00AB6AA0" w:rsidP="007079CB">
      <w:pPr>
        <w:spacing w:after="0"/>
        <w:ind w:left="280" w:hanging="200"/>
        <w:jc w:val="both"/>
        <w:rPr>
          <w:rFonts w:cs="Arial"/>
          <w:szCs w:val="20"/>
        </w:rPr>
      </w:pPr>
      <w:r w:rsidRPr="007F098E">
        <w:rPr>
          <w:rFonts w:cs="Arial"/>
          <w:szCs w:val="20"/>
        </w:rPr>
        <w:t>• Backstopping and administrative support concept.</w:t>
      </w:r>
    </w:p>
    <w:p w14:paraId="69B9839B" w14:textId="7E1502C6" w:rsidR="730D7865" w:rsidRPr="007F098E" w:rsidRDefault="730D7865" w:rsidP="007079CB">
      <w:pPr>
        <w:spacing w:after="0"/>
        <w:ind w:left="280" w:hanging="200"/>
        <w:jc w:val="both"/>
        <w:rPr>
          <w:rFonts w:cs="Arial"/>
          <w:szCs w:val="20"/>
        </w:rPr>
      </w:pPr>
      <w:r w:rsidRPr="007F098E">
        <w:rPr>
          <w:rFonts w:eastAsia="Aptos Narrow" w:cs="Arial"/>
          <w:color w:val="242424"/>
          <w:szCs w:val="20"/>
        </w:rPr>
        <w:t xml:space="preserve">Management and coordination structure, including reporting lines and coordination with GIZ, the municipality, and </w:t>
      </w:r>
      <w:proofErr w:type="spellStart"/>
      <w:r w:rsidRPr="007F098E">
        <w:rPr>
          <w:rFonts w:eastAsia="Aptos Narrow" w:cs="Arial"/>
          <w:color w:val="242424"/>
          <w:szCs w:val="20"/>
        </w:rPr>
        <w:t>Cherkasyteplokomunenergo</w:t>
      </w:r>
      <w:proofErr w:type="spellEnd"/>
      <w:r w:rsidRPr="007F098E">
        <w:rPr>
          <w:rFonts w:eastAsia="Aptos Narrow" w:cs="Arial"/>
          <w:color w:val="242424"/>
          <w:szCs w:val="20"/>
        </w:rPr>
        <w:t xml:space="preserve"> (1.6.1)</w:t>
      </w:r>
    </w:p>
    <w:p w14:paraId="3A2FF4B7" w14:textId="4412A105" w:rsidR="730D7865" w:rsidRPr="007F098E" w:rsidRDefault="730D7865" w:rsidP="007079CB">
      <w:pPr>
        <w:spacing w:after="0"/>
        <w:ind w:left="280" w:hanging="200"/>
        <w:jc w:val="both"/>
        <w:rPr>
          <w:rFonts w:cs="Arial"/>
          <w:szCs w:val="20"/>
        </w:rPr>
      </w:pPr>
      <w:r w:rsidRPr="007F098E">
        <w:rPr>
          <w:rFonts w:eastAsia="Aptos Narrow" w:cs="Arial"/>
          <w:color w:val="242424"/>
          <w:szCs w:val="20"/>
        </w:rPr>
        <w:t xml:space="preserve">Personnel assignment plan showing who performs which work steps and when, including allocation of expert days to </w:t>
      </w:r>
      <w:proofErr w:type="gramStart"/>
      <w:r w:rsidRPr="007F098E">
        <w:rPr>
          <w:rFonts w:eastAsia="Aptos Narrow" w:cs="Arial"/>
          <w:color w:val="242424"/>
          <w:szCs w:val="20"/>
        </w:rPr>
        <w:t>Pre-FS</w:t>
      </w:r>
      <w:proofErr w:type="gramEnd"/>
      <w:r w:rsidRPr="007F098E">
        <w:rPr>
          <w:rFonts w:eastAsia="Aptos Narrow" w:cs="Arial"/>
          <w:color w:val="242424"/>
          <w:szCs w:val="20"/>
        </w:rPr>
        <w:t xml:space="preserve"> tasks (1.6.2)</w:t>
      </w:r>
    </w:p>
    <w:p w14:paraId="3932BC70" w14:textId="19B20799" w:rsidR="730D7865" w:rsidRPr="007F098E" w:rsidRDefault="730D7865" w:rsidP="007079CB">
      <w:pPr>
        <w:spacing w:after="0"/>
        <w:ind w:left="280" w:hanging="200"/>
        <w:jc w:val="both"/>
        <w:rPr>
          <w:rFonts w:eastAsia="Aptos Narrow" w:cs="Arial"/>
          <w:szCs w:val="20"/>
        </w:rPr>
      </w:pPr>
      <w:r w:rsidRPr="007F098E">
        <w:rPr>
          <w:rFonts w:eastAsia="Aptos Narrow" w:cs="Arial"/>
          <w:color w:val="242424"/>
          <w:szCs w:val="20"/>
        </w:rPr>
        <w:t>Quality assurance, peer review, backstopping, and administrative support concept (1.6.3)</w:t>
      </w:r>
    </w:p>
    <w:p w14:paraId="62E9A393" w14:textId="77777777" w:rsidR="00D10183" w:rsidRPr="007F098E" w:rsidRDefault="00AB6AA0" w:rsidP="007079CB">
      <w:pPr>
        <w:pStyle w:val="Heading2"/>
        <w:jc w:val="both"/>
        <w:rPr>
          <w:rFonts w:cs="Arial"/>
          <w:sz w:val="20"/>
          <w:szCs w:val="20"/>
        </w:rPr>
      </w:pPr>
      <w:r w:rsidRPr="007F098E">
        <w:rPr>
          <w:rFonts w:cs="Arial"/>
          <w:sz w:val="20"/>
          <w:szCs w:val="20"/>
        </w:rPr>
        <w:t>Further requirements – Environmental and climate safeguards (1.7)</w:t>
      </w:r>
    </w:p>
    <w:p w14:paraId="38351EE9" w14:textId="77777777" w:rsidR="00D10183" w:rsidRPr="007F098E" w:rsidRDefault="00AB6AA0" w:rsidP="007079CB">
      <w:pPr>
        <w:spacing w:after="0"/>
        <w:ind w:left="280" w:hanging="200"/>
        <w:jc w:val="both"/>
        <w:rPr>
          <w:rFonts w:cs="Arial"/>
          <w:szCs w:val="20"/>
        </w:rPr>
      </w:pPr>
      <w:r w:rsidRPr="007F098E">
        <w:rPr>
          <w:rFonts w:cs="Arial"/>
          <w:szCs w:val="20"/>
        </w:rPr>
        <w:t>• Quantify expected fossil-fuel substitution, CO</w:t>
      </w:r>
      <w:r w:rsidRPr="007F098E">
        <w:rPr>
          <w:rFonts w:ascii="Cambria Math" w:hAnsi="Cambria Math" w:cs="Cambria Math"/>
          <w:szCs w:val="20"/>
        </w:rPr>
        <w:t>₂</w:t>
      </w:r>
      <w:r w:rsidRPr="007F098E">
        <w:rPr>
          <w:rFonts w:cs="Arial"/>
          <w:szCs w:val="20"/>
        </w:rPr>
        <w:t xml:space="preserve"> reductions, and methane-avoidance effects using transparent assumptions;</w:t>
      </w:r>
    </w:p>
    <w:p w14:paraId="68EFA8AF" w14:textId="77777777" w:rsidR="00D10183" w:rsidRPr="007F098E" w:rsidRDefault="00AB6AA0" w:rsidP="007079CB">
      <w:pPr>
        <w:spacing w:after="0"/>
        <w:ind w:left="280" w:hanging="200"/>
        <w:jc w:val="both"/>
        <w:rPr>
          <w:rFonts w:cs="Arial"/>
          <w:szCs w:val="20"/>
        </w:rPr>
      </w:pPr>
      <w:r w:rsidRPr="007F098E">
        <w:rPr>
          <w:rFonts w:cs="Arial"/>
          <w:szCs w:val="20"/>
        </w:rPr>
        <w:t>• Describe the preliminary handling routes for ash, flue-gas residues, and other by-products;</w:t>
      </w:r>
    </w:p>
    <w:p w14:paraId="4D272BD2" w14:textId="77777777" w:rsidR="00D10183" w:rsidRPr="007F098E" w:rsidRDefault="00AB6AA0" w:rsidP="007079CB">
      <w:pPr>
        <w:spacing w:after="0"/>
        <w:ind w:left="280" w:hanging="200"/>
        <w:jc w:val="both"/>
        <w:rPr>
          <w:rFonts w:cs="Arial"/>
          <w:szCs w:val="20"/>
        </w:rPr>
      </w:pPr>
      <w:r w:rsidRPr="007F098E">
        <w:rPr>
          <w:rFonts w:cs="Arial"/>
          <w:szCs w:val="20"/>
        </w:rPr>
        <w:t>• Assess climate resilience, environmental risks, and permitting considerations for each scenario.</w:t>
      </w:r>
    </w:p>
    <w:p w14:paraId="72C906DB" w14:textId="77777777" w:rsidR="00D10183" w:rsidRPr="007F098E" w:rsidRDefault="00AB6AA0" w:rsidP="007079CB">
      <w:pPr>
        <w:pStyle w:val="Heading1"/>
        <w:jc w:val="both"/>
        <w:rPr>
          <w:rFonts w:cs="Arial"/>
          <w:sz w:val="20"/>
          <w:szCs w:val="20"/>
        </w:rPr>
      </w:pPr>
      <w:r w:rsidRPr="007F098E">
        <w:rPr>
          <w:rFonts w:cs="Arial"/>
          <w:sz w:val="20"/>
          <w:szCs w:val="20"/>
        </w:rPr>
        <w:t>4. Personnel concept (proposed staff)</w:t>
      </w:r>
    </w:p>
    <w:p w14:paraId="2518EB28" w14:textId="77777777" w:rsidR="00D10183" w:rsidRPr="007F098E" w:rsidRDefault="00AB6AA0" w:rsidP="007079CB">
      <w:pPr>
        <w:jc w:val="both"/>
        <w:rPr>
          <w:rFonts w:cs="Arial"/>
          <w:szCs w:val="20"/>
        </w:rPr>
      </w:pPr>
      <w:r w:rsidRPr="007F098E">
        <w:rPr>
          <w:rFonts w:cs="Arial"/>
          <w:szCs w:val="20"/>
        </w:rPr>
        <w:t>The Contractor shall provide personnel suited to the positions described below. If fewer experts are proposed than positions listed, the proposed experts will be assessed against all requirements of the positions they are intended to cover. The qualifications below represent the requirements for achieving the maximum technical score.</w:t>
      </w:r>
    </w:p>
    <w:p w14:paraId="48023113" w14:textId="77777777" w:rsidR="00D10183" w:rsidRPr="007F098E" w:rsidRDefault="00AB6AA0" w:rsidP="007079CB">
      <w:pPr>
        <w:pStyle w:val="Heading2"/>
        <w:jc w:val="both"/>
        <w:rPr>
          <w:rFonts w:cs="Arial"/>
          <w:sz w:val="20"/>
          <w:szCs w:val="20"/>
        </w:rPr>
      </w:pPr>
      <w:r w:rsidRPr="007F098E">
        <w:rPr>
          <w:rFonts w:cs="Arial"/>
          <w:sz w:val="20"/>
          <w:szCs w:val="20"/>
        </w:rPr>
        <w:t>Team Leader / CHP Project Manager</w:t>
      </w:r>
    </w:p>
    <w:p w14:paraId="1721940D" w14:textId="77777777" w:rsidR="00D10183" w:rsidRPr="007F098E" w:rsidRDefault="00AB6AA0" w:rsidP="007079CB">
      <w:pPr>
        <w:jc w:val="both"/>
        <w:rPr>
          <w:rFonts w:cs="Arial"/>
          <w:szCs w:val="20"/>
        </w:rPr>
      </w:pPr>
      <w:r w:rsidRPr="007F098E">
        <w:rPr>
          <w:rFonts w:cs="Arial"/>
          <w:b/>
          <w:szCs w:val="20"/>
        </w:rPr>
        <w:t>Tasks:</w:t>
      </w:r>
    </w:p>
    <w:p w14:paraId="7E396AA5" w14:textId="5017F2B2" w:rsidR="00D10183" w:rsidRPr="007F098E" w:rsidRDefault="00AB6AA0" w:rsidP="007079CB">
      <w:pPr>
        <w:pStyle w:val="ListParagraph"/>
        <w:numPr>
          <w:ilvl w:val="0"/>
          <w:numId w:val="68"/>
        </w:numPr>
        <w:spacing w:after="0"/>
        <w:jc w:val="both"/>
        <w:rPr>
          <w:rFonts w:cs="Arial"/>
          <w:szCs w:val="20"/>
        </w:rPr>
      </w:pPr>
      <w:r w:rsidRPr="007F098E">
        <w:rPr>
          <w:rFonts w:cs="Arial"/>
          <w:szCs w:val="20"/>
        </w:rPr>
        <w:t>Overall responsibility for quality, deadlines, coordination, and reporting;</w:t>
      </w:r>
    </w:p>
    <w:p w14:paraId="7BBD376B" w14:textId="41C672C0" w:rsidR="00D10183" w:rsidRPr="007F098E" w:rsidRDefault="00AB6AA0" w:rsidP="007079CB">
      <w:pPr>
        <w:pStyle w:val="ListParagraph"/>
        <w:numPr>
          <w:ilvl w:val="0"/>
          <w:numId w:val="68"/>
        </w:numPr>
        <w:spacing w:after="0"/>
        <w:jc w:val="both"/>
        <w:rPr>
          <w:rFonts w:cs="Arial"/>
          <w:szCs w:val="20"/>
        </w:rPr>
      </w:pPr>
      <w:r w:rsidRPr="007F098E">
        <w:rPr>
          <w:rFonts w:cs="Arial"/>
          <w:szCs w:val="20"/>
        </w:rPr>
        <w:t xml:space="preserve">Coordination of the </w:t>
      </w:r>
      <w:proofErr w:type="gramStart"/>
      <w:r w:rsidRPr="007F098E">
        <w:rPr>
          <w:rFonts w:cs="Arial"/>
          <w:szCs w:val="20"/>
        </w:rPr>
        <w:t>Pre-FS</w:t>
      </w:r>
      <w:proofErr w:type="gramEnd"/>
      <w:r w:rsidRPr="007F098E">
        <w:rPr>
          <w:rFonts w:cs="Arial"/>
          <w:szCs w:val="20"/>
        </w:rPr>
        <w:t xml:space="preserve"> methodology and consolidation of technical, environmental, and financial inputs;</w:t>
      </w:r>
    </w:p>
    <w:p w14:paraId="25041143" w14:textId="752D12A7" w:rsidR="00D10183" w:rsidRPr="007F098E" w:rsidRDefault="00AB6AA0" w:rsidP="007079CB">
      <w:pPr>
        <w:pStyle w:val="ListParagraph"/>
        <w:numPr>
          <w:ilvl w:val="0"/>
          <w:numId w:val="68"/>
        </w:numPr>
        <w:spacing w:after="0"/>
        <w:jc w:val="both"/>
        <w:rPr>
          <w:rFonts w:cs="Arial"/>
          <w:szCs w:val="20"/>
        </w:rPr>
      </w:pPr>
      <w:r w:rsidRPr="007F098E">
        <w:rPr>
          <w:rFonts w:cs="Arial"/>
          <w:szCs w:val="20"/>
        </w:rPr>
        <w:t>Stakeholder consultations and presentation of results;</w:t>
      </w:r>
    </w:p>
    <w:p w14:paraId="281707E4" w14:textId="5D3187E1" w:rsidR="00D10183" w:rsidRPr="007F098E" w:rsidRDefault="00AB6AA0" w:rsidP="007079CB">
      <w:pPr>
        <w:pStyle w:val="ListParagraph"/>
        <w:numPr>
          <w:ilvl w:val="0"/>
          <w:numId w:val="68"/>
        </w:numPr>
        <w:spacing w:after="0"/>
        <w:jc w:val="both"/>
        <w:rPr>
          <w:rFonts w:cs="Arial"/>
          <w:szCs w:val="20"/>
        </w:rPr>
      </w:pPr>
      <w:r w:rsidRPr="007F098E">
        <w:rPr>
          <w:rFonts w:cs="Arial"/>
          <w:szCs w:val="20"/>
        </w:rPr>
        <w:t>Quality assurance and final approval of deliverables.</w:t>
      </w:r>
    </w:p>
    <w:p w14:paraId="474EBC4F" w14:textId="7B942EAD" w:rsidR="002B0554" w:rsidRPr="007F098E" w:rsidRDefault="002A0FD4" w:rsidP="007079CB">
      <w:pPr>
        <w:pStyle w:val="ListParagraph"/>
        <w:numPr>
          <w:ilvl w:val="0"/>
          <w:numId w:val="68"/>
        </w:numPr>
        <w:spacing w:after="0"/>
        <w:jc w:val="both"/>
        <w:rPr>
          <w:rFonts w:cs="Arial"/>
          <w:szCs w:val="20"/>
        </w:rPr>
      </w:pPr>
      <w:r w:rsidRPr="007F098E">
        <w:rPr>
          <w:rFonts w:cs="Arial"/>
          <w:szCs w:val="20"/>
        </w:rPr>
        <w:t>Plan, organise and conduct the stakeholder workshop and the sector-expert presentation, including preparation of the agenda, presentation and working materials, facilitation of discussions, documentation of comments, preparation of minutes and participant lists, and follow-up through an issues-and-response matrix</w:t>
      </w:r>
      <w:r w:rsidR="002B0554" w:rsidRPr="007F098E">
        <w:rPr>
          <w:rFonts w:cs="Arial"/>
          <w:szCs w:val="20"/>
        </w:rPr>
        <w:t>.</w:t>
      </w:r>
    </w:p>
    <w:p w14:paraId="1696736C" w14:textId="77777777" w:rsidR="00D10183" w:rsidRPr="007F098E" w:rsidRDefault="00AB6AA0" w:rsidP="008F4AA6">
      <w:pPr>
        <w:pStyle w:val="ListParagraph"/>
        <w:ind w:left="0"/>
        <w:jc w:val="both"/>
        <w:rPr>
          <w:rFonts w:cs="Arial"/>
          <w:szCs w:val="20"/>
        </w:rPr>
      </w:pPr>
      <w:r w:rsidRPr="007F098E">
        <w:rPr>
          <w:rFonts w:cs="Arial"/>
          <w:b/>
          <w:szCs w:val="20"/>
        </w:rPr>
        <w:t>Qualifications:</w:t>
      </w:r>
    </w:p>
    <w:p w14:paraId="24D6B58D" w14:textId="37E6520D" w:rsidR="00D10183" w:rsidRPr="007F098E" w:rsidRDefault="00AB6AA0" w:rsidP="007079CB">
      <w:pPr>
        <w:spacing w:after="0"/>
        <w:ind w:left="280" w:hanging="200"/>
        <w:jc w:val="both"/>
        <w:rPr>
          <w:rFonts w:cs="Arial"/>
          <w:szCs w:val="20"/>
        </w:rPr>
      </w:pPr>
      <w:r w:rsidRPr="007F098E">
        <w:rPr>
          <w:rFonts w:cs="Arial"/>
          <w:szCs w:val="20"/>
        </w:rPr>
        <w:t xml:space="preserve">• </w:t>
      </w:r>
      <w:r w:rsidR="00904B52" w:rsidRPr="007F098E">
        <w:rPr>
          <w:rFonts w:cs="Arial"/>
          <w:szCs w:val="20"/>
        </w:rPr>
        <w:t xml:space="preserve">Education/training (2.1.1): </w:t>
      </w:r>
      <w:r w:rsidR="00455E5E" w:rsidRPr="007F098E">
        <w:rPr>
          <w:rFonts w:cs="Arial"/>
          <w:szCs w:val="20"/>
        </w:rPr>
        <w:t>Master</w:t>
      </w:r>
      <w:r w:rsidR="00C529C5" w:rsidRPr="007F098E">
        <w:rPr>
          <w:rFonts w:cs="Arial"/>
          <w:szCs w:val="20"/>
        </w:rPr>
        <w:t>’s</w:t>
      </w:r>
      <w:r w:rsidR="00455E5E" w:rsidRPr="007F098E">
        <w:rPr>
          <w:rFonts w:cs="Arial"/>
          <w:szCs w:val="20"/>
        </w:rPr>
        <w:t xml:space="preserve"> </w:t>
      </w:r>
      <w:r w:rsidRPr="007F098E">
        <w:rPr>
          <w:rFonts w:cs="Arial"/>
          <w:szCs w:val="20"/>
        </w:rPr>
        <w:t>degree</w:t>
      </w:r>
      <w:r w:rsidR="00492844" w:rsidRPr="007F098E">
        <w:rPr>
          <w:rFonts w:cs="Arial"/>
          <w:szCs w:val="20"/>
          <w:lang w:val="uk-UA"/>
        </w:rPr>
        <w:t xml:space="preserve"> </w:t>
      </w:r>
      <w:r w:rsidRPr="007F098E">
        <w:rPr>
          <w:rFonts w:cs="Arial"/>
          <w:szCs w:val="20"/>
        </w:rPr>
        <w:t>in energy engineering, mechanical engineering, civil engineering, or related technical field;</w:t>
      </w:r>
    </w:p>
    <w:p w14:paraId="5BFFA85B" w14:textId="1DEC4506" w:rsidR="00D10183" w:rsidRPr="007F098E" w:rsidRDefault="00AB6AA0" w:rsidP="007079CB">
      <w:pPr>
        <w:spacing w:after="0"/>
        <w:ind w:left="280" w:hanging="200"/>
        <w:jc w:val="both"/>
        <w:rPr>
          <w:rFonts w:cs="Arial"/>
          <w:szCs w:val="20"/>
        </w:rPr>
      </w:pPr>
      <w:r w:rsidRPr="007F098E">
        <w:rPr>
          <w:rFonts w:cs="Arial"/>
          <w:szCs w:val="20"/>
        </w:rPr>
        <w:t xml:space="preserve">• </w:t>
      </w:r>
      <w:r w:rsidR="00904B52" w:rsidRPr="007F098E">
        <w:rPr>
          <w:rFonts w:cs="Arial"/>
          <w:szCs w:val="20"/>
        </w:rPr>
        <w:t xml:space="preserve">Language (2.1.2): </w:t>
      </w:r>
      <w:r w:rsidRPr="007F098E">
        <w:rPr>
          <w:rFonts w:cs="Arial"/>
          <w:szCs w:val="20"/>
        </w:rPr>
        <w:t>B</w:t>
      </w:r>
      <w:r w:rsidR="001D6981" w:rsidRPr="007F098E">
        <w:rPr>
          <w:rFonts w:cs="Arial"/>
          <w:szCs w:val="20"/>
        </w:rPr>
        <w:t>1</w:t>
      </w:r>
      <w:r w:rsidRPr="007F098E">
        <w:rPr>
          <w:rFonts w:cs="Arial"/>
          <w:szCs w:val="20"/>
        </w:rPr>
        <w:t xml:space="preserve"> level in English (CEFR);</w:t>
      </w:r>
    </w:p>
    <w:p w14:paraId="79EA857E" w14:textId="3B90671D" w:rsidR="00D10183" w:rsidRPr="007F098E" w:rsidRDefault="00AB6AA0" w:rsidP="007079CB">
      <w:pPr>
        <w:spacing w:after="0"/>
        <w:ind w:left="280" w:hanging="200"/>
        <w:jc w:val="both"/>
        <w:rPr>
          <w:rFonts w:cs="Arial"/>
          <w:szCs w:val="20"/>
        </w:rPr>
      </w:pPr>
      <w:r w:rsidRPr="007F098E">
        <w:rPr>
          <w:rFonts w:cs="Arial"/>
          <w:szCs w:val="20"/>
        </w:rPr>
        <w:t xml:space="preserve">• </w:t>
      </w:r>
      <w:r w:rsidR="00904B52" w:rsidRPr="007F098E">
        <w:rPr>
          <w:rFonts w:cs="Arial"/>
          <w:szCs w:val="20"/>
        </w:rPr>
        <w:t xml:space="preserve">General professional experience (2.1.3): </w:t>
      </w:r>
      <w:r w:rsidRPr="007F098E">
        <w:rPr>
          <w:rFonts w:cs="Arial"/>
          <w:szCs w:val="20"/>
        </w:rPr>
        <w:t>10 years of professional experience in energy infrastructure or utilities;</w:t>
      </w:r>
    </w:p>
    <w:p w14:paraId="35103C31" w14:textId="65A3F2E8" w:rsidR="00D10183" w:rsidRPr="007F098E" w:rsidRDefault="00AB6AA0" w:rsidP="007079CB">
      <w:pPr>
        <w:spacing w:after="0"/>
        <w:ind w:left="280" w:hanging="200"/>
        <w:jc w:val="both"/>
        <w:rPr>
          <w:rFonts w:cs="Arial"/>
          <w:szCs w:val="20"/>
        </w:rPr>
      </w:pPr>
      <w:r w:rsidRPr="007F098E">
        <w:rPr>
          <w:rFonts w:cs="Arial"/>
          <w:szCs w:val="20"/>
        </w:rPr>
        <w:t xml:space="preserve">• </w:t>
      </w:r>
      <w:r w:rsidR="00904B52" w:rsidRPr="007F098E">
        <w:rPr>
          <w:rFonts w:cs="Arial"/>
          <w:szCs w:val="20"/>
        </w:rPr>
        <w:t xml:space="preserve">Specific professional experience (2.1.4): </w:t>
      </w:r>
      <w:r w:rsidRPr="007F098E">
        <w:rPr>
          <w:rFonts w:cs="Arial"/>
          <w:szCs w:val="20"/>
        </w:rPr>
        <w:t>5 years of experience managing feasibility studies, CHP, district-heating, or renewable-energy projects;</w:t>
      </w:r>
    </w:p>
    <w:p w14:paraId="13A9002E" w14:textId="77777777" w:rsidR="00660A7D" w:rsidRPr="007F098E" w:rsidRDefault="00AB6AA0" w:rsidP="007079CB">
      <w:pPr>
        <w:spacing w:after="0"/>
        <w:ind w:left="280" w:hanging="200"/>
        <w:jc w:val="both"/>
        <w:rPr>
          <w:rFonts w:cs="Arial"/>
          <w:szCs w:val="20"/>
        </w:rPr>
      </w:pPr>
      <w:r w:rsidRPr="007F098E">
        <w:rPr>
          <w:rFonts w:cs="Arial"/>
          <w:szCs w:val="20"/>
        </w:rPr>
        <w:t xml:space="preserve">• </w:t>
      </w:r>
      <w:r w:rsidR="00904B52" w:rsidRPr="007F098E">
        <w:rPr>
          <w:rFonts w:cs="Arial"/>
          <w:szCs w:val="20"/>
        </w:rPr>
        <w:t xml:space="preserve">Leadership/management experience (2.1.5): </w:t>
      </w:r>
      <w:r w:rsidRPr="007F098E">
        <w:rPr>
          <w:rFonts w:cs="Arial"/>
          <w:szCs w:val="20"/>
        </w:rPr>
        <w:t>3 years of leadership experience.</w:t>
      </w:r>
    </w:p>
    <w:p w14:paraId="0D193B48" w14:textId="6217A970" w:rsidR="00CC4AEE" w:rsidRPr="007F098E" w:rsidRDefault="00CC4AEE" w:rsidP="007079CB">
      <w:pPr>
        <w:pStyle w:val="ListParagraph"/>
        <w:numPr>
          <w:ilvl w:val="0"/>
          <w:numId w:val="69"/>
        </w:numPr>
        <w:spacing w:after="0"/>
        <w:jc w:val="both"/>
        <w:rPr>
          <w:rFonts w:cs="Arial"/>
          <w:szCs w:val="20"/>
        </w:rPr>
      </w:pPr>
      <w:r w:rsidRPr="007F098E">
        <w:rPr>
          <w:rFonts w:cs="Arial"/>
          <w:szCs w:val="20"/>
        </w:rPr>
        <w:t>Regional experience</w:t>
      </w:r>
      <w:r w:rsidR="00660A7D" w:rsidRPr="007F098E">
        <w:rPr>
          <w:rFonts w:cs="Arial"/>
          <w:szCs w:val="20"/>
        </w:rPr>
        <w:t xml:space="preserve"> (2.1.6)</w:t>
      </w:r>
      <w:r w:rsidRPr="007F098E">
        <w:rPr>
          <w:rFonts w:cs="Arial"/>
          <w:szCs w:val="20"/>
        </w:rPr>
        <w:t xml:space="preserve">: </w:t>
      </w:r>
      <w:r w:rsidR="0002336D" w:rsidRPr="007F098E">
        <w:rPr>
          <w:rFonts w:cs="Arial"/>
          <w:szCs w:val="20"/>
        </w:rPr>
        <w:t xml:space="preserve">10 years </w:t>
      </w:r>
      <w:r w:rsidR="003F19EF" w:rsidRPr="007F098E">
        <w:rPr>
          <w:rFonts w:cs="Arial"/>
          <w:szCs w:val="20"/>
          <w:lang w:val="en-US"/>
        </w:rPr>
        <w:t xml:space="preserve">of </w:t>
      </w:r>
      <w:r w:rsidRPr="007F098E">
        <w:rPr>
          <w:rFonts w:cs="Arial"/>
          <w:szCs w:val="20"/>
        </w:rPr>
        <w:t>experience in Ukraine</w:t>
      </w:r>
      <w:r w:rsidR="009E533B" w:rsidRPr="007F098E">
        <w:rPr>
          <w:rFonts w:cs="Arial"/>
          <w:szCs w:val="20"/>
        </w:rPr>
        <w:t>.</w:t>
      </w:r>
    </w:p>
    <w:p w14:paraId="5875ABB5" w14:textId="73263FB7" w:rsidR="00CC4AEE" w:rsidRPr="007F098E" w:rsidRDefault="00EC0623" w:rsidP="007079CB">
      <w:pPr>
        <w:pStyle w:val="ListParagraph"/>
        <w:numPr>
          <w:ilvl w:val="0"/>
          <w:numId w:val="69"/>
        </w:numPr>
        <w:spacing w:after="0"/>
        <w:jc w:val="both"/>
        <w:rPr>
          <w:rFonts w:cs="Arial"/>
          <w:szCs w:val="20"/>
        </w:rPr>
      </w:pPr>
      <w:r w:rsidRPr="007F098E">
        <w:rPr>
          <w:rFonts w:cs="Arial"/>
          <w:szCs w:val="20"/>
        </w:rPr>
        <w:t xml:space="preserve">3 years of stakeholder </w:t>
      </w:r>
      <w:r w:rsidR="00CC4AEE" w:rsidRPr="007F098E">
        <w:rPr>
          <w:rFonts w:cs="Arial"/>
          <w:szCs w:val="20"/>
        </w:rPr>
        <w:t>coordination</w:t>
      </w:r>
      <w:r w:rsidR="00A836BE" w:rsidRPr="007F098E">
        <w:rPr>
          <w:rFonts w:cs="Arial"/>
          <w:szCs w:val="20"/>
        </w:rPr>
        <w:t xml:space="preserve"> experience</w:t>
      </w:r>
      <w:r w:rsidR="00CC4AEE" w:rsidRPr="007F098E">
        <w:rPr>
          <w:rFonts w:cs="Arial"/>
          <w:szCs w:val="20"/>
        </w:rPr>
        <w:t xml:space="preserve">, </w:t>
      </w:r>
      <w:r w:rsidR="00660A7D" w:rsidRPr="007F098E">
        <w:rPr>
          <w:rFonts w:cs="Arial"/>
          <w:szCs w:val="20"/>
        </w:rPr>
        <w:t>(2.1.7)</w:t>
      </w:r>
      <w:r w:rsidR="009E533B" w:rsidRPr="007F098E">
        <w:rPr>
          <w:rFonts w:cs="Arial"/>
          <w:szCs w:val="20"/>
        </w:rPr>
        <w:t>.</w:t>
      </w:r>
    </w:p>
    <w:p w14:paraId="5B8FC574" w14:textId="77777777" w:rsidR="00D10183" w:rsidRPr="007F098E" w:rsidRDefault="00AB6AA0" w:rsidP="007079CB">
      <w:pPr>
        <w:pStyle w:val="Heading2"/>
        <w:jc w:val="both"/>
        <w:rPr>
          <w:rFonts w:cs="Arial"/>
          <w:sz w:val="20"/>
          <w:szCs w:val="20"/>
        </w:rPr>
      </w:pPr>
      <w:r w:rsidRPr="007F098E">
        <w:rPr>
          <w:rFonts w:cs="Arial"/>
          <w:sz w:val="20"/>
          <w:szCs w:val="20"/>
        </w:rPr>
        <w:t>Key Expert 1: CHP / Thermal Systems Engineer</w:t>
      </w:r>
    </w:p>
    <w:p w14:paraId="3596E735" w14:textId="77777777" w:rsidR="00D10183" w:rsidRPr="007F098E" w:rsidRDefault="00AB6AA0" w:rsidP="007079CB">
      <w:pPr>
        <w:jc w:val="both"/>
        <w:rPr>
          <w:rFonts w:cs="Arial"/>
          <w:szCs w:val="20"/>
        </w:rPr>
      </w:pPr>
      <w:r w:rsidRPr="007F098E">
        <w:rPr>
          <w:rFonts w:cs="Arial"/>
          <w:b/>
          <w:szCs w:val="20"/>
        </w:rPr>
        <w:t>Tasks:</w:t>
      </w:r>
    </w:p>
    <w:p w14:paraId="79309D97" w14:textId="77777777" w:rsidR="00D10183" w:rsidRPr="007F098E" w:rsidRDefault="00AB6AA0" w:rsidP="007079CB">
      <w:pPr>
        <w:spacing w:after="0"/>
        <w:ind w:left="280" w:hanging="200"/>
        <w:jc w:val="both"/>
        <w:rPr>
          <w:rFonts w:cs="Arial"/>
          <w:szCs w:val="20"/>
        </w:rPr>
      </w:pPr>
      <w:r w:rsidRPr="007F098E">
        <w:rPr>
          <w:rFonts w:cs="Arial"/>
          <w:szCs w:val="20"/>
        </w:rPr>
        <w:t>• Assessment of baseline heat loads and operational modes;</w:t>
      </w:r>
    </w:p>
    <w:p w14:paraId="591A92AE" w14:textId="77777777" w:rsidR="00D10183" w:rsidRPr="007F098E" w:rsidRDefault="00AB6AA0" w:rsidP="007079CB">
      <w:pPr>
        <w:spacing w:after="0"/>
        <w:ind w:left="280" w:hanging="200"/>
        <w:jc w:val="both"/>
        <w:rPr>
          <w:rFonts w:cs="Arial"/>
          <w:szCs w:val="20"/>
        </w:rPr>
      </w:pPr>
      <w:r w:rsidRPr="007F098E">
        <w:rPr>
          <w:rFonts w:cs="Arial"/>
          <w:szCs w:val="20"/>
        </w:rPr>
        <w:t>• Development of multi-fuel CHP configurations;</w:t>
      </w:r>
    </w:p>
    <w:p w14:paraId="6B79FB8B" w14:textId="77777777" w:rsidR="00D10183" w:rsidRPr="007F098E" w:rsidRDefault="00AB6AA0" w:rsidP="007079CB">
      <w:pPr>
        <w:spacing w:after="0"/>
        <w:ind w:left="280" w:hanging="200"/>
        <w:jc w:val="both"/>
        <w:rPr>
          <w:rFonts w:cs="Arial"/>
          <w:szCs w:val="20"/>
        </w:rPr>
      </w:pPr>
      <w:r w:rsidRPr="007F098E">
        <w:rPr>
          <w:rFonts w:cs="Arial"/>
          <w:szCs w:val="20"/>
        </w:rPr>
        <w:t>• Preparation of heat and mass balances;</w:t>
      </w:r>
    </w:p>
    <w:p w14:paraId="41B3F7A3" w14:textId="77777777" w:rsidR="00D10183" w:rsidRPr="007F098E" w:rsidRDefault="00AB6AA0" w:rsidP="007079CB">
      <w:pPr>
        <w:spacing w:after="0"/>
        <w:ind w:left="280" w:hanging="200"/>
        <w:jc w:val="both"/>
        <w:rPr>
          <w:rFonts w:cs="Arial"/>
          <w:szCs w:val="20"/>
        </w:rPr>
      </w:pPr>
      <w:r w:rsidRPr="007F098E">
        <w:rPr>
          <w:rFonts w:cs="Arial"/>
          <w:szCs w:val="20"/>
        </w:rPr>
        <w:t>• Assessment of thermal-storage and renewable-integration options;</w:t>
      </w:r>
    </w:p>
    <w:p w14:paraId="302FF0AC" w14:textId="77777777" w:rsidR="00D10183" w:rsidRPr="007F098E" w:rsidRDefault="00AB6AA0" w:rsidP="007079CB">
      <w:pPr>
        <w:spacing w:after="0"/>
        <w:ind w:left="280" w:hanging="200"/>
        <w:jc w:val="both"/>
        <w:rPr>
          <w:rFonts w:cs="Arial"/>
          <w:szCs w:val="20"/>
        </w:rPr>
      </w:pPr>
      <w:r w:rsidRPr="007F098E">
        <w:rPr>
          <w:rFonts w:cs="Arial"/>
          <w:szCs w:val="20"/>
        </w:rPr>
        <w:t>• Contribution to CAPEX and implementation roadmap.</w:t>
      </w:r>
    </w:p>
    <w:p w14:paraId="3A30C2C3" w14:textId="77777777" w:rsidR="00D10183" w:rsidRPr="007F098E" w:rsidRDefault="00AB6AA0" w:rsidP="007079CB">
      <w:pPr>
        <w:jc w:val="both"/>
        <w:rPr>
          <w:rFonts w:cs="Arial"/>
          <w:szCs w:val="20"/>
        </w:rPr>
      </w:pPr>
      <w:r w:rsidRPr="007F098E">
        <w:rPr>
          <w:rFonts w:cs="Arial"/>
          <w:b/>
          <w:szCs w:val="20"/>
        </w:rPr>
        <w:t>Qualifications:</w:t>
      </w:r>
    </w:p>
    <w:p w14:paraId="7BAC893B" w14:textId="2CF182BF" w:rsidR="00D10183" w:rsidRPr="007F098E" w:rsidRDefault="00AB6AA0" w:rsidP="007079CB">
      <w:pPr>
        <w:spacing w:after="0"/>
        <w:ind w:left="280" w:hanging="200"/>
        <w:jc w:val="both"/>
        <w:rPr>
          <w:rFonts w:cs="Arial"/>
          <w:szCs w:val="20"/>
        </w:rPr>
      </w:pPr>
      <w:r w:rsidRPr="007F098E">
        <w:rPr>
          <w:rFonts w:cs="Arial"/>
          <w:szCs w:val="20"/>
        </w:rPr>
        <w:t xml:space="preserve">• </w:t>
      </w:r>
      <w:r w:rsidR="00807CA4" w:rsidRPr="007F098E">
        <w:rPr>
          <w:rFonts w:cs="Arial"/>
          <w:szCs w:val="20"/>
        </w:rPr>
        <w:t xml:space="preserve">Education/training (2.2.1): </w:t>
      </w:r>
      <w:r w:rsidR="00455E5E" w:rsidRPr="007F098E">
        <w:rPr>
          <w:rFonts w:cs="Arial"/>
          <w:szCs w:val="20"/>
        </w:rPr>
        <w:t>Master</w:t>
      </w:r>
      <w:r w:rsidR="00C529C5" w:rsidRPr="007F098E">
        <w:rPr>
          <w:rFonts w:cs="Arial"/>
          <w:szCs w:val="20"/>
        </w:rPr>
        <w:t>’s</w:t>
      </w:r>
      <w:r w:rsidR="00455E5E" w:rsidRPr="007F098E">
        <w:rPr>
          <w:rFonts w:cs="Arial"/>
          <w:szCs w:val="20"/>
        </w:rPr>
        <w:t xml:space="preserve"> </w:t>
      </w:r>
      <w:r w:rsidRPr="007F098E">
        <w:rPr>
          <w:rFonts w:cs="Arial"/>
          <w:szCs w:val="20"/>
        </w:rPr>
        <w:t>degree</w:t>
      </w:r>
      <w:r w:rsidR="00434445" w:rsidRPr="007F098E">
        <w:rPr>
          <w:rFonts w:cs="Arial"/>
          <w:szCs w:val="20"/>
        </w:rPr>
        <w:t xml:space="preserve"> </w:t>
      </w:r>
      <w:r w:rsidRPr="007F098E">
        <w:rPr>
          <w:rFonts w:cs="Arial"/>
          <w:szCs w:val="20"/>
        </w:rPr>
        <w:t>in thermal-power engineering or related discipline;</w:t>
      </w:r>
    </w:p>
    <w:p w14:paraId="251986D5" w14:textId="3D5ADA00" w:rsidR="00D10183" w:rsidRPr="007F098E" w:rsidRDefault="00AB6AA0" w:rsidP="007079CB">
      <w:pPr>
        <w:spacing w:after="0"/>
        <w:ind w:left="280" w:hanging="200"/>
        <w:jc w:val="both"/>
        <w:rPr>
          <w:rFonts w:cs="Arial"/>
          <w:szCs w:val="20"/>
        </w:rPr>
      </w:pPr>
      <w:r w:rsidRPr="007F098E">
        <w:rPr>
          <w:rFonts w:cs="Arial"/>
          <w:szCs w:val="20"/>
        </w:rPr>
        <w:t xml:space="preserve">• </w:t>
      </w:r>
      <w:r w:rsidR="00807CA4" w:rsidRPr="007F098E">
        <w:rPr>
          <w:rFonts w:cs="Arial"/>
          <w:szCs w:val="20"/>
        </w:rPr>
        <w:t xml:space="preserve">General professional experience (2.2.3): </w:t>
      </w:r>
      <w:r w:rsidRPr="007F098E">
        <w:rPr>
          <w:rFonts w:cs="Arial"/>
          <w:szCs w:val="20"/>
        </w:rPr>
        <w:t>7 years of experience in CHP, boiler-house modernisation, or district heating;</w:t>
      </w:r>
    </w:p>
    <w:p w14:paraId="1E394AB3" w14:textId="40F4EDAB" w:rsidR="00C7131C" w:rsidRPr="007F098E" w:rsidRDefault="005E23B6" w:rsidP="007079CB">
      <w:pPr>
        <w:pStyle w:val="ListParagraph"/>
        <w:numPr>
          <w:ilvl w:val="0"/>
          <w:numId w:val="73"/>
        </w:numPr>
        <w:spacing w:after="0"/>
        <w:jc w:val="both"/>
        <w:rPr>
          <w:rFonts w:cs="Arial"/>
          <w:szCs w:val="20"/>
        </w:rPr>
      </w:pPr>
      <w:r w:rsidRPr="007F098E">
        <w:rPr>
          <w:rFonts w:cs="Arial"/>
          <w:szCs w:val="20"/>
        </w:rPr>
        <w:lastRenderedPageBreak/>
        <w:t>Specific professional experience</w:t>
      </w:r>
      <w:r w:rsidR="006E5BCB" w:rsidRPr="007F098E">
        <w:rPr>
          <w:rFonts w:cs="Arial"/>
          <w:szCs w:val="20"/>
        </w:rPr>
        <w:t xml:space="preserve"> (2.2.</w:t>
      </w:r>
      <w:r w:rsidR="00755D3E" w:rsidRPr="007F098E">
        <w:rPr>
          <w:rFonts w:cs="Arial"/>
          <w:szCs w:val="20"/>
        </w:rPr>
        <w:t>4</w:t>
      </w:r>
      <w:r w:rsidR="006E5BCB" w:rsidRPr="007F098E">
        <w:rPr>
          <w:rFonts w:cs="Arial"/>
          <w:szCs w:val="20"/>
        </w:rPr>
        <w:t>)</w:t>
      </w:r>
      <w:r w:rsidRPr="007F098E">
        <w:rPr>
          <w:rFonts w:cs="Arial"/>
          <w:szCs w:val="20"/>
        </w:rPr>
        <w:t xml:space="preserve">: </w:t>
      </w:r>
      <w:r w:rsidR="00F95AF6" w:rsidRPr="007F098E">
        <w:rPr>
          <w:rFonts w:cs="Arial"/>
          <w:szCs w:val="20"/>
        </w:rPr>
        <w:t>5 years</w:t>
      </w:r>
      <w:r w:rsidR="003F19EF" w:rsidRPr="007F098E">
        <w:rPr>
          <w:rFonts w:cs="Arial"/>
          <w:szCs w:val="20"/>
        </w:rPr>
        <w:t xml:space="preserve"> of</w:t>
      </w:r>
      <w:r w:rsidR="00F95AF6" w:rsidRPr="007F098E">
        <w:rPr>
          <w:rFonts w:cs="Arial"/>
          <w:szCs w:val="20"/>
        </w:rPr>
        <w:t xml:space="preserve"> </w:t>
      </w:r>
      <w:r w:rsidRPr="007F098E">
        <w:rPr>
          <w:rFonts w:cs="Arial"/>
          <w:szCs w:val="20"/>
        </w:rPr>
        <w:t>heat-load assessment, multi-fuel CHP configurations, heat and mass balances, thermal storage and renewable integration</w:t>
      </w:r>
      <w:r w:rsidR="00755D3E" w:rsidRPr="007F098E">
        <w:rPr>
          <w:rFonts w:cs="Arial"/>
          <w:szCs w:val="20"/>
        </w:rPr>
        <w:t>.</w:t>
      </w:r>
    </w:p>
    <w:p w14:paraId="60AE0D9D" w14:textId="1D673B88" w:rsidR="003F19EF" w:rsidRPr="007F098E" w:rsidRDefault="005E23B6" w:rsidP="007079CB">
      <w:pPr>
        <w:pStyle w:val="ListParagraph"/>
        <w:numPr>
          <w:ilvl w:val="0"/>
          <w:numId w:val="73"/>
        </w:numPr>
        <w:spacing w:after="0"/>
        <w:jc w:val="both"/>
        <w:rPr>
          <w:rFonts w:cs="Arial"/>
          <w:szCs w:val="20"/>
        </w:rPr>
      </w:pPr>
      <w:r w:rsidRPr="007F098E">
        <w:rPr>
          <w:rFonts w:cs="Arial"/>
          <w:szCs w:val="20"/>
        </w:rPr>
        <w:t>Regional experience</w:t>
      </w:r>
      <w:r w:rsidR="00755D3E" w:rsidRPr="007F098E">
        <w:rPr>
          <w:rFonts w:cs="Arial"/>
          <w:szCs w:val="20"/>
        </w:rPr>
        <w:t xml:space="preserve"> (2.2.6)</w:t>
      </w:r>
      <w:r w:rsidRPr="007F098E">
        <w:rPr>
          <w:rFonts w:cs="Arial"/>
          <w:szCs w:val="20"/>
        </w:rPr>
        <w:t xml:space="preserve">: </w:t>
      </w:r>
      <w:r w:rsidR="00EC0623" w:rsidRPr="007F098E">
        <w:rPr>
          <w:rFonts w:cs="Arial"/>
          <w:szCs w:val="20"/>
        </w:rPr>
        <w:t xml:space="preserve">5 years </w:t>
      </w:r>
      <w:r w:rsidR="00EC0623" w:rsidRPr="007F098E">
        <w:rPr>
          <w:rFonts w:cs="Arial"/>
          <w:szCs w:val="20"/>
          <w:lang w:val="en-US"/>
        </w:rPr>
        <w:t xml:space="preserve">of </w:t>
      </w:r>
      <w:r w:rsidR="00EC0623" w:rsidRPr="007F098E">
        <w:rPr>
          <w:rFonts w:cs="Arial"/>
          <w:szCs w:val="20"/>
        </w:rPr>
        <w:t xml:space="preserve">experience in </w:t>
      </w:r>
      <w:r w:rsidRPr="007F098E">
        <w:rPr>
          <w:rFonts w:cs="Arial"/>
          <w:szCs w:val="20"/>
        </w:rPr>
        <w:t>Ukraine</w:t>
      </w:r>
      <w:r w:rsidR="00755D3E" w:rsidRPr="007F098E">
        <w:rPr>
          <w:rFonts w:cs="Arial"/>
          <w:szCs w:val="20"/>
        </w:rPr>
        <w:t>.</w:t>
      </w:r>
    </w:p>
    <w:p w14:paraId="122781AD" w14:textId="22E25A47" w:rsidR="00D10183" w:rsidRPr="007F098E" w:rsidRDefault="00AB6AA0" w:rsidP="007079CB">
      <w:pPr>
        <w:pStyle w:val="Heading2"/>
        <w:jc w:val="both"/>
        <w:rPr>
          <w:rFonts w:cs="Arial"/>
          <w:sz w:val="20"/>
          <w:szCs w:val="20"/>
        </w:rPr>
      </w:pPr>
      <w:r w:rsidRPr="007F098E">
        <w:rPr>
          <w:rFonts w:cs="Arial"/>
          <w:sz w:val="20"/>
          <w:szCs w:val="20"/>
        </w:rPr>
        <w:t xml:space="preserve">Key Expert 2: </w:t>
      </w:r>
      <w:proofErr w:type="spellStart"/>
      <w:r w:rsidRPr="007F098E">
        <w:rPr>
          <w:rFonts w:cs="Arial"/>
          <w:sz w:val="20"/>
          <w:szCs w:val="20"/>
        </w:rPr>
        <w:t>WtE</w:t>
      </w:r>
      <w:proofErr w:type="spellEnd"/>
      <w:r w:rsidRPr="007F098E">
        <w:rPr>
          <w:rFonts w:cs="Arial"/>
          <w:sz w:val="20"/>
          <w:szCs w:val="20"/>
        </w:rPr>
        <w:t xml:space="preserve"> and Turbine Technology Specialist</w:t>
      </w:r>
    </w:p>
    <w:p w14:paraId="10A677C8" w14:textId="77777777" w:rsidR="00D10183" w:rsidRPr="007F098E" w:rsidRDefault="00AB6AA0" w:rsidP="007079CB">
      <w:pPr>
        <w:jc w:val="both"/>
        <w:rPr>
          <w:rFonts w:cs="Arial"/>
          <w:szCs w:val="20"/>
        </w:rPr>
      </w:pPr>
      <w:r w:rsidRPr="007F098E">
        <w:rPr>
          <w:rFonts w:cs="Arial"/>
          <w:b/>
          <w:szCs w:val="20"/>
        </w:rPr>
        <w:t>Tasks:</w:t>
      </w:r>
    </w:p>
    <w:p w14:paraId="5D4DF465" w14:textId="77777777" w:rsidR="00D10183" w:rsidRPr="007F098E" w:rsidRDefault="00AB6AA0" w:rsidP="007079CB">
      <w:pPr>
        <w:spacing w:after="0"/>
        <w:ind w:left="280" w:hanging="200"/>
        <w:jc w:val="both"/>
        <w:rPr>
          <w:rFonts w:cs="Arial"/>
          <w:szCs w:val="20"/>
        </w:rPr>
      </w:pPr>
      <w:r w:rsidRPr="007F098E">
        <w:rPr>
          <w:rFonts w:cs="Arial"/>
          <w:szCs w:val="20"/>
        </w:rPr>
        <w:t xml:space="preserve">• Assessment of RDF-based </w:t>
      </w:r>
      <w:proofErr w:type="spellStart"/>
      <w:r w:rsidRPr="007F098E">
        <w:rPr>
          <w:rFonts w:cs="Arial"/>
          <w:szCs w:val="20"/>
        </w:rPr>
        <w:t>WtE</w:t>
      </w:r>
      <w:proofErr w:type="spellEnd"/>
      <w:r w:rsidRPr="007F098E">
        <w:rPr>
          <w:rFonts w:cs="Arial"/>
          <w:szCs w:val="20"/>
        </w:rPr>
        <w:t xml:space="preserve"> solutions;</w:t>
      </w:r>
    </w:p>
    <w:p w14:paraId="12A59E23" w14:textId="77777777" w:rsidR="00D10183" w:rsidRPr="007F098E" w:rsidRDefault="00AB6AA0" w:rsidP="007079CB">
      <w:pPr>
        <w:spacing w:after="0"/>
        <w:ind w:left="280" w:hanging="200"/>
        <w:jc w:val="both"/>
        <w:rPr>
          <w:rFonts w:cs="Arial"/>
          <w:szCs w:val="20"/>
        </w:rPr>
      </w:pPr>
      <w:r w:rsidRPr="007F098E">
        <w:rPr>
          <w:rFonts w:cs="Arial"/>
          <w:szCs w:val="20"/>
        </w:rPr>
        <w:t>• Comparison of turbine configurations and seasonal operating modes;</w:t>
      </w:r>
    </w:p>
    <w:p w14:paraId="76B05737" w14:textId="77777777" w:rsidR="00D10183" w:rsidRPr="007F098E" w:rsidRDefault="00AB6AA0" w:rsidP="007079CB">
      <w:pPr>
        <w:spacing w:after="0"/>
        <w:ind w:left="280" w:hanging="200"/>
        <w:jc w:val="both"/>
        <w:rPr>
          <w:rFonts w:cs="Arial"/>
          <w:szCs w:val="20"/>
        </w:rPr>
      </w:pPr>
      <w:r w:rsidRPr="007F098E">
        <w:rPr>
          <w:rFonts w:cs="Arial"/>
          <w:szCs w:val="20"/>
        </w:rPr>
        <w:t>• Assessment of technology readiness, efficiency, and key interfaces;</w:t>
      </w:r>
    </w:p>
    <w:p w14:paraId="660EC327" w14:textId="77777777" w:rsidR="00D10183" w:rsidRPr="007F098E" w:rsidRDefault="00AB6AA0" w:rsidP="007079CB">
      <w:pPr>
        <w:spacing w:after="0"/>
        <w:ind w:left="280" w:hanging="200"/>
        <w:jc w:val="both"/>
        <w:rPr>
          <w:rFonts w:cs="Arial"/>
          <w:szCs w:val="20"/>
        </w:rPr>
      </w:pPr>
      <w:r w:rsidRPr="007F098E">
        <w:rPr>
          <w:rFonts w:cs="Arial"/>
          <w:szCs w:val="20"/>
        </w:rPr>
        <w:t>• Contribution to preliminary CAPEX estimates and risks.</w:t>
      </w:r>
    </w:p>
    <w:p w14:paraId="5F6197D7" w14:textId="77777777" w:rsidR="00D10183" w:rsidRPr="007F098E" w:rsidRDefault="00AB6AA0" w:rsidP="007079CB">
      <w:pPr>
        <w:jc w:val="both"/>
        <w:rPr>
          <w:rFonts w:cs="Arial"/>
          <w:szCs w:val="20"/>
        </w:rPr>
      </w:pPr>
      <w:r w:rsidRPr="007F098E">
        <w:rPr>
          <w:rFonts w:cs="Arial"/>
          <w:b/>
          <w:szCs w:val="20"/>
        </w:rPr>
        <w:t>Qualifications:</w:t>
      </w:r>
    </w:p>
    <w:p w14:paraId="3E0B09CB" w14:textId="0F36BEE2" w:rsidR="00D10183" w:rsidRPr="007F098E" w:rsidRDefault="00AB6AA0" w:rsidP="007079CB">
      <w:pPr>
        <w:spacing w:after="0"/>
        <w:ind w:left="280" w:hanging="200"/>
        <w:jc w:val="both"/>
        <w:rPr>
          <w:rFonts w:cs="Arial"/>
          <w:szCs w:val="20"/>
        </w:rPr>
      </w:pPr>
      <w:r w:rsidRPr="007F098E">
        <w:rPr>
          <w:rFonts w:cs="Arial"/>
          <w:szCs w:val="20"/>
        </w:rPr>
        <w:t xml:space="preserve">• </w:t>
      </w:r>
      <w:r w:rsidR="00904B52" w:rsidRPr="007F098E">
        <w:rPr>
          <w:rFonts w:cs="Arial"/>
          <w:szCs w:val="20"/>
        </w:rPr>
        <w:t>Education/training (2.</w:t>
      </w:r>
      <w:r w:rsidR="00807CA4" w:rsidRPr="007F098E">
        <w:rPr>
          <w:rFonts w:cs="Arial"/>
          <w:szCs w:val="20"/>
        </w:rPr>
        <w:t>3</w:t>
      </w:r>
      <w:r w:rsidR="00904B52" w:rsidRPr="007F098E">
        <w:rPr>
          <w:rFonts w:cs="Arial"/>
          <w:szCs w:val="20"/>
        </w:rPr>
        <w:t xml:space="preserve">.1): </w:t>
      </w:r>
      <w:r w:rsidR="00C529C5" w:rsidRPr="007F098E">
        <w:rPr>
          <w:rFonts w:cs="Arial"/>
          <w:szCs w:val="20"/>
        </w:rPr>
        <w:t>Master’s</w:t>
      </w:r>
      <w:r w:rsidR="00455E5E" w:rsidRPr="007F098E">
        <w:rPr>
          <w:rFonts w:cs="Arial"/>
          <w:szCs w:val="20"/>
        </w:rPr>
        <w:t xml:space="preserve"> </w:t>
      </w:r>
      <w:proofErr w:type="gramStart"/>
      <w:r w:rsidRPr="007F098E">
        <w:rPr>
          <w:rFonts w:cs="Arial"/>
          <w:szCs w:val="20"/>
        </w:rPr>
        <w:t>degree</w:t>
      </w:r>
      <w:r w:rsidR="005015FB" w:rsidRPr="007F098E">
        <w:rPr>
          <w:rFonts w:cs="Arial"/>
          <w:szCs w:val="20"/>
          <w:lang w:val="en-US"/>
        </w:rPr>
        <w:t xml:space="preserve"> </w:t>
      </w:r>
      <w:r w:rsidR="00434445" w:rsidRPr="007F098E">
        <w:rPr>
          <w:rFonts w:cs="Arial"/>
          <w:szCs w:val="20"/>
        </w:rPr>
        <w:t xml:space="preserve"> </w:t>
      </w:r>
      <w:r w:rsidRPr="007F098E">
        <w:rPr>
          <w:rFonts w:cs="Arial"/>
          <w:szCs w:val="20"/>
        </w:rPr>
        <w:t>in</w:t>
      </w:r>
      <w:proofErr w:type="gramEnd"/>
      <w:r w:rsidRPr="007F098E">
        <w:rPr>
          <w:rFonts w:cs="Arial"/>
          <w:szCs w:val="20"/>
        </w:rPr>
        <w:t xml:space="preserve"> thermal-power engineering, mechanical engineering, or related discipline;</w:t>
      </w:r>
    </w:p>
    <w:p w14:paraId="48837FCC" w14:textId="2976B622" w:rsidR="00D10183" w:rsidRPr="007F098E" w:rsidRDefault="00AB6AA0" w:rsidP="007079CB">
      <w:pPr>
        <w:spacing w:after="0"/>
        <w:ind w:left="280" w:hanging="200"/>
        <w:jc w:val="both"/>
        <w:rPr>
          <w:rFonts w:cs="Arial"/>
          <w:szCs w:val="20"/>
        </w:rPr>
      </w:pPr>
      <w:r w:rsidRPr="007F098E">
        <w:rPr>
          <w:rFonts w:cs="Arial"/>
          <w:szCs w:val="20"/>
        </w:rPr>
        <w:t xml:space="preserve">• </w:t>
      </w:r>
      <w:r w:rsidR="00904B52" w:rsidRPr="007F098E">
        <w:rPr>
          <w:rFonts w:cs="Arial"/>
          <w:szCs w:val="20"/>
        </w:rPr>
        <w:t>General professional experience (2.</w:t>
      </w:r>
      <w:r w:rsidR="00807CA4" w:rsidRPr="007F098E">
        <w:rPr>
          <w:rFonts w:cs="Arial"/>
          <w:szCs w:val="20"/>
        </w:rPr>
        <w:t>3</w:t>
      </w:r>
      <w:r w:rsidR="00904B52" w:rsidRPr="007F098E">
        <w:rPr>
          <w:rFonts w:cs="Arial"/>
          <w:szCs w:val="20"/>
        </w:rPr>
        <w:t xml:space="preserve">.3): </w:t>
      </w:r>
      <w:r w:rsidRPr="007F098E">
        <w:rPr>
          <w:rFonts w:cs="Arial"/>
          <w:szCs w:val="20"/>
        </w:rPr>
        <w:t>7 years of relevant experience</w:t>
      </w:r>
      <w:r w:rsidR="00A836BE" w:rsidRPr="007F098E">
        <w:rPr>
          <w:rFonts w:cs="Arial"/>
          <w:szCs w:val="20"/>
        </w:rPr>
        <w:t xml:space="preserve"> </w:t>
      </w:r>
      <w:r w:rsidR="00733593" w:rsidRPr="007F098E">
        <w:rPr>
          <w:rFonts w:cs="Arial"/>
          <w:szCs w:val="20"/>
        </w:rPr>
        <w:t xml:space="preserve">in design documentation development </w:t>
      </w:r>
      <w:r w:rsidR="00A836BE" w:rsidRPr="007F098E">
        <w:rPr>
          <w:rFonts w:cs="Arial"/>
          <w:szCs w:val="20"/>
        </w:rPr>
        <w:t>in DH network</w:t>
      </w:r>
      <w:r w:rsidRPr="007F098E">
        <w:rPr>
          <w:rFonts w:cs="Arial"/>
          <w:szCs w:val="20"/>
        </w:rPr>
        <w:t>;</w:t>
      </w:r>
    </w:p>
    <w:p w14:paraId="77CA80C9" w14:textId="00BD57B6" w:rsidR="00D10183" w:rsidRPr="007F098E" w:rsidRDefault="00AB6AA0" w:rsidP="007079CB">
      <w:pPr>
        <w:spacing w:after="0"/>
        <w:ind w:left="280" w:hanging="200"/>
        <w:jc w:val="both"/>
        <w:rPr>
          <w:rFonts w:cs="Arial"/>
          <w:szCs w:val="20"/>
        </w:rPr>
      </w:pPr>
      <w:r w:rsidRPr="007F098E">
        <w:rPr>
          <w:rFonts w:cs="Arial"/>
          <w:szCs w:val="20"/>
        </w:rPr>
        <w:t xml:space="preserve">• </w:t>
      </w:r>
      <w:r w:rsidR="00807CA4" w:rsidRPr="007F098E">
        <w:rPr>
          <w:rFonts w:cs="Arial"/>
          <w:szCs w:val="20"/>
        </w:rPr>
        <w:t xml:space="preserve">Specific professional experience (2.3.4): </w:t>
      </w:r>
      <w:r w:rsidRPr="007F098E">
        <w:rPr>
          <w:rFonts w:cs="Arial"/>
          <w:szCs w:val="20"/>
        </w:rPr>
        <w:t xml:space="preserve">Demonstrated experience with </w:t>
      </w:r>
      <w:proofErr w:type="spellStart"/>
      <w:r w:rsidRPr="007F098E">
        <w:rPr>
          <w:rFonts w:cs="Arial"/>
          <w:szCs w:val="20"/>
        </w:rPr>
        <w:t>WtE</w:t>
      </w:r>
      <w:proofErr w:type="spellEnd"/>
      <w:r w:rsidRPr="007F098E">
        <w:rPr>
          <w:rFonts w:cs="Arial"/>
          <w:szCs w:val="20"/>
        </w:rPr>
        <w:t>, steam-cycle, or industrial CHP projects</w:t>
      </w:r>
      <w:r w:rsidR="00A836BE" w:rsidRPr="007F098E">
        <w:rPr>
          <w:rFonts w:cs="Arial"/>
          <w:szCs w:val="20"/>
        </w:rPr>
        <w:t xml:space="preserve"> (3 similar projects)</w:t>
      </w:r>
      <w:r w:rsidRPr="007F098E">
        <w:rPr>
          <w:rFonts w:cs="Arial"/>
          <w:szCs w:val="20"/>
        </w:rPr>
        <w:t>.</w:t>
      </w:r>
    </w:p>
    <w:p w14:paraId="78178A31" w14:textId="2BC8C38F" w:rsidR="00F60612" w:rsidRPr="007F098E" w:rsidRDefault="00F60612" w:rsidP="007079CB">
      <w:pPr>
        <w:pStyle w:val="ListParagraph"/>
        <w:numPr>
          <w:ilvl w:val="0"/>
          <w:numId w:val="73"/>
        </w:numPr>
        <w:spacing w:after="0"/>
        <w:jc w:val="both"/>
        <w:rPr>
          <w:rFonts w:cs="Arial"/>
          <w:szCs w:val="20"/>
        </w:rPr>
      </w:pPr>
      <w:r w:rsidRPr="007F098E">
        <w:rPr>
          <w:rFonts w:cs="Arial"/>
          <w:szCs w:val="20"/>
        </w:rPr>
        <w:t>Regional experience (2.3.</w:t>
      </w:r>
      <w:r w:rsidR="00C840DC" w:rsidRPr="007F098E">
        <w:rPr>
          <w:rFonts w:cs="Arial"/>
          <w:szCs w:val="20"/>
          <w:lang w:val="uk-UA"/>
        </w:rPr>
        <w:t>6</w:t>
      </w:r>
      <w:r w:rsidRPr="007F098E">
        <w:rPr>
          <w:rFonts w:cs="Arial"/>
          <w:szCs w:val="20"/>
        </w:rPr>
        <w:t xml:space="preserve">): </w:t>
      </w:r>
      <w:r w:rsidR="00877600" w:rsidRPr="007F098E">
        <w:rPr>
          <w:rFonts w:cs="Arial"/>
          <w:szCs w:val="20"/>
        </w:rPr>
        <w:t xml:space="preserve">3 years </w:t>
      </w:r>
      <w:r w:rsidRPr="007F098E">
        <w:rPr>
          <w:rFonts w:cs="Arial"/>
          <w:szCs w:val="20"/>
        </w:rPr>
        <w:t>Ukrainian or European DH network design approaches</w:t>
      </w:r>
    </w:p>
    <w:p w14:paraId="2EBB8A65" w14:textId="77777777" w:rsidR="00D10183" w:rsidRPr="007F098E" w:rsidRDefault="00AB6AA0" w:rsidP="007079CB">
      <w:pPr>
        <w:pStyle w:val="Heading2"/>
        <w:jc w:val="both"/>
        <w:rPr>
          <w:rFonts w:cs="Arial"/>
          <w:sz w:val="20"/>
          <w:szCs w:val="20"/>
        </w:rPr>
      </w:pPr>
      <w:r w:rsidRPr="007F098E">
        <w:rPr>
          <w:rFonts w:cs="Arial"/>
          <w:sz w:val="20"/>
          <w:szCs w:val="20"/>
        </w:rPr>
        <w:t>Key Expert 3: District Heating Network / Hydraulics Specialist</w:t>
      </w:r>
    </w:p>
    <w:p w14:paraId="6BB90367" w14:textId="77777777" w:rsidR="00D10183" w:rsidRPr="007F098E" w:rsidRDefault="00AB6AA0" w:rsidP="007079CB">
      <w:pPr>
        <w:jc w:val="both"/>
        <w:rPr>
          <w:rFonts w:cs="Arial"/>
          <w:szCs w:val="20"/>
        </w:rPr>
      </w:pPr>
      <w:r w:rsidRPr="007F098E">
        <w:rPr>
          <w:rFonts w:cs="Arial"/>
          <w:b/>
          <w:szCs w:val="20"/>
        </w:rPr>
        <w:t>Tasks:</w:t>
      </w:r>
    </w:p>
    <w:p w14:paraId="33C487E5" w14:textId="77777777" w:rsidR="00D10183" w:rsidRPr="007F098E" w:rsidRDefault="00AB6AA0" w:rsidP="007079CB">
      <w:pPr>
        <w:spacing w:after="0"/>
        <w:ind w:left="280" w:hanging="200"/>
        <w:jc w:val="both"/>
        <w:rPr>
          <w:rFonts w:cs="Arial"/>
          <w:szCs w:val="20"/>
        </w:rPr>
      </w:pPr>
      <w:r w:rsidRPr="007F098E">
        <w:rPr>
          <w:rFonts w:cs="Arial"/>
          <w:szCs w:val="20"/>
        </w:rPr>
        <w:t>• Preliminary hydraulic analysis of the ring-main network interconnecting five boiler houses;</w:t>
      </w:r>
    </w:p>
    <w:p w14:paraId="159E313D" w14:textId="77777777" w:rsidR="00D10183" w:rsidRPr="007F098E" w:rsidRDefault="00AB6AA0" w:rsidP="007079CB">
      <w:pPr>
        <w:spacing w:after="0"/>
        <w:ind w:left="280" w:hanging="200"/>
        <w:jc w:val="both"/>
        <w:rPr>
          <w:rFonts w:cs="Arial"/>
          <w:szCs w:val="20"/>
        </w:rPr>
      </w:pPr>
      <w:r w:rsidRPr="007F098E">
        <w:rPr>
          <w:rFonts w:cs="Arial"/>
          <w:szCs w:val="20"/>
        </w:rPr>
        <w:t>• Comparison of Ukrainian and European network-design approaches;</w:t>
      </w:r>
    </w:p>
    <w:p w14:paraId="70D3AADA" w14:textId="77777777" w:rsidR="00D10183" w:rsidRPr="007F098E" w:rsidRDefault="00AB6AA0" w:rsidP="007079CB">
      <w:pPr>
        <w:spacing w:after="0"/>
        <w:ind w:left="280" w:hanging="200"/>
        <w:jc w:val="both"/>
        <w:rPr>
          <w:rFonts w:cs="Arial"/>
          <w:szCs w:val="20"/>
        </w:rPr>
      </w:pPr>
      <w:r w:rsidRPr="007F098E">
        <w:rPr>
          <w:rFonts w:cs="Arial"/>
          <w:szCs w:val="20"/>
        </w:rPr>
        <w:t>• Assessment of routing, pumping, and integration risks;</w:t>
      </w:r>
    </w:p>
    <w:p w14:paraId="034E6828" w14:textId="77777777" w:rsidR="00D10183" w:rsidRPr="007F098E" w:rsidRDefault="00AB6AA0" w:rsidP="007079CB">
      <w:pPr>
        <w:spacing w:after="0"/>
        <w:ind w:left="280" w:hanging="200"/>
        <w:jc w:val="both"/>
        <w:rPr>
          <w:rFonts w:cs="Arial"/>
          <w:szCs w:val="20"/>
        </w:rPr>
      </w:pPr>
      <w:r w:rsidRPr="007F098E">
        <w:rPr>
          <w:rFonts w:cs="Arial"/>
          <w:szCs w:val="20"/>
        </w:rPr>
        <w:t>• Contribution to preliminary CAPEX.</w:t>
      </w:r>
    </w:p>
    <w:p w14:paraId="71FE7CDA" w14:textId="77777777" w:rsidR="00D10183" w:rsidRPr="007F098E" w:rsidRDefault="00AB6AA0" w:rsidP="007079CB">
      <w:pPr>
        <w:jc w:val="both"/>
        <w:rPr>
          <w:rFonts w:cs="Arial"/>
          <w:szCs w:val="20"/>
        </w:rPr>
      </w:pPr>
      <w:r w:rsidRPr="007F098E">
        <w:rPr>
          <w:rFonts w:cs="Arial"/>
          <w:b/>
          <w:szCs w:val="20"/>
        </w:rPr>
        <w:t>Qualifications:</w:t>
      </w:r>
    </w:p>
    <w:p w14:paraId="4B08AB7C" w14:textId="42458AFD" w:rsidR="00D10183" w:rsidRPr="007F098E" w:rsidRDefault="00AB6AA0" w:rsidP="007079CB">
      <w:pPr>
        <w:spacing w:after="0"/>
        <w:ind w:left="280" w:hanging="200"/>
        <w:jc w:val="both"/>
        <w:rPr>
          <w:rFonts w:cs="Arial"/>
          <w:szCs w:val="20"/>
        </w:rPr>
      </w:pPr>
      <w:r w:rsidRPr="007F098E">
        <w:rPr>
          <w:rFonts w:cs="Arial"/>
          <w:szCs w:val="20"/>
        </w:rPr>
        <w:t xml:space="preserve">• </w:t>
      </w:r>
      <w:r w:rsidR="00807CA4" w:rsidRPr="007F098E">
        <w:rPr>
          <w:rFonts w:cs="Arial"/>
          <w:szCs w:val="20"/>
        </w:rPr>
        <w:t xml:space="preserve">Education/training (2.4.1): </w:t>
      </w:r>
      <w:r w:rsidR="00106E3C" w:rsidRPr="007F098E">
        <w:rPr>
          <w:rFonts w:cs="Arial"/>
          <w:szCs w:val="20"/>
        </w:rPr>
        <w:t>Master’s</w:t>
      </w:r>
      <w:r w:rsidR="00455E5E" w:rsidRPr="007F098E">
        <w:rPr>
          <w:rFonts w:cs="Arial"/>
          <w:szCs w:val="20"/>
        </w:rPr>
        <w:t xml:space="preserve"> </w:t>
      </w:r>
      <w:r w:rsidRPr="007F098E">
        <w:rPr>
          <w:rFonts w:cs="Arial"/>
          <w:szCs w:val="20"/>
        </w:rPr>
        <w:t>degree</w:t>
      </w:r>
      <w:r w:rsidR="005015FB" w:rsidRPr="007F098E">
        <w:rPr>
          <w:rFonts w:cs="Arial"/>
          <w:szCs w:val="20"/>
          <w:lang w:val="uk-UA"/>
        </w:rPr>
        <w:t xml:space="preserve"> </w:t>
      </w:r>
      <w:r w:rsidRPr="007F098E">
        <w:rPr>
          <w:rFonts w:cs="Arial"/>
          <w:szCs w:val="20"/>
        </w:rPr>
        <w:t>in heat-supply engineering, hydraulics, or related field;</w:t>
      </w:r>
    </w:p>
    <w:p w14:paraId="26A7A15E" w14:textId="61146648" w:rsidR="00D10183" w:rsidRPr="007F098E" w:rsidRDefault="00AB6AA0" w:rsidP="007079CB">
      <w:pPr>
        <w:spacing w:after="0"/>
        <w:ind w:left="280" w:hanging="200"/>
        <w:jc w:val="both"/>
        <w:rPr>
          <w:rFonts w:cs="Arial"/>
          <w:szCs w:val="20"/>
        </w:rPr>
      </w:pPr>
      <w:r w:rsidRPr="007F098E">
        <w:rPr>
          <w:rFonts w:cs="Arial"/>
          <w:szCs w:val="20"/>
        </w:rPr>
        <w:t xml:space="preserve">• </w:t>
      </w:r>
      <w:r w:rsidR="00807CA4" w:rsidRPr="007F098E">
        <w:rPr>
          <w:rFonts w:cs="Arial"/>
          <w:szCs w:val="20"/>
        </w:rPr>
        <w:t>General professional experience (2.4.3)</w:t>
      </w:r>
      <w:r w:rsidR="00EA2157" w:rsidRPr="007F098E">
        <w:rPr>
          <w:rFonts w:cs="Arial"/>
          <w:szCs w:val="20"/>
        </w:rPr>
        <w:t xml:space="preserve">: </w:t>
      </w:r>
      <w:r w:rsidRPr="007F098E">
        <w:rPr>
          <w:rFonts w:cs="Arial"/>
          <w:szCs w:val="20"/>
        </w:rPr>
        <w:t>7 years of experience with district-heating networks;</w:t>
      </w:r>
    </w:p>
    <w:p w14:paraId="07E66D84" w14:textId="3FD46D59" w:rsidR="00D10183" w:rsidRPr="007F098E" w:rsidRDefault="00AB6AA0" w:rsidP="007079CB">
      <w:pPr>
        <w:spacing w:after="0"/>
        <w:ind w:left="280" w:hanging="200"/>
        <w:jc w:val="both"/>
        <w:rPr>
          <w:rFonts w:cs="Arial"/>
          <w:szCs w:val="20"/>
        </w:rPr>
      </w:pPr>
      <w:r w:rsidRPr="007F098E">
        <w:rPr>
          <w:rFonts w:cs="Arial"/>
          <w:szCs w:val="20"/>
        </w:rPr>
        <w:t xml:space="preserve">• </w:t>
      </w:r>
      <w:r w:rsidR="00807CA4" w:rsidRPr="007F098E">
        <w:rPr>
          <w:rFonts w:cs="Arial"/>
          <w:szCs w:val="20"/>
        </w:rPr>
        <w:t>Specific professional experience (2.</w:t>
      </w:r>
      <w:r w:rsidR="00196832" w:rsidRPr="007F098E">
        <w:rPr>
          <w:rFonts w:cs="Arial"/>
          <w:szCs w:val="20"/>
        </w:rPr>
        <w:t>4</w:t>
      </w:r>
      <w:r w:rsidR="00807CA4" w:rsidRPr="007F098E">
        <w:rPr>
          <w:rFonts w:cs="Arial"/>
          <w:szCs w:val="20"/>
        </w:rPr>
        <w:t xml:space="preserve">.4): </w:t>
      </w:r>
      <w:r w:rsidRPr="007F098E">
        <w:rPr>
          <w:rFonts w:cs="Arial"/>
          <w:szCs w:val="20"/>
        </w:rPr>
        <w:t>Experience in hydraulic modelling and network-modernisation studies</w:t>
      </w:r>
      <w:r w:rsidR="00C8449B" w:rsidRPr="007F098E">
        <w:rPr>
          <w:rFonts w:cs="Arial"/>
          <w:szCs w:val="20"/>
        </w:rPr>
        <w:t xml:space="preserve"> (3 similar projects)</w:t>
      </w:r>
      <w:r w:rsidRPr="007F098E">
        <w:rPr>
          <w:rFonts w:cs="Arial"/>
          <w:szCs w:val="20"/>
        </w:rPr>
        <w:t>.</w:t>
      </w:r>
    </w:p>
    <w:p w14:paraId="11C9791F" w14:textId="356B46C9" w:rsidR="00877600" w:rsidRPr="007079CB" w:rsidRDefault="00877600" w:rsidP="007079CB">
      <w:pPr>
        <w:pStyle w:val="ListParagraph"/>
        <w:numPr>
          <w:ilvl w:val="0"/>
          <w:numId w:val="73"/>
        </w:numPr>
        <w:spacing w:after="0"/>
        <w:jc w:val="both"/>
        <w:rPr>
          <w:rFonts w:cs="Arial"/>
          <w:szCs w:val="20"/>
        </w:rPr>
      </w:pPr>
      <w:r w:rsidRPr="007F098E">
        <w:rPr>
          <w:rFonts w:cs="Arial"/>
          <w:szCs w:val="20"/>
        </w:rPr>
        <w:t>Regional experience (2.</w:t>
      </w:r>
      <w:r w:rsidR="00196832" w:rsidRPr="007F098E">
        <w:rPr>
          <w:rFonts w:cs="Arial"/>
          <w:szCs w:val="20"/>
        </w:rPr>
        <w:t>4</w:t>
      </w:r>
      <w:r w:rsidRPr="007F098E">
        <w:rPr>
          <w:rFonts w:cs="Arial"/>
          <w:szCs w:val="20"/>
        </w:rPr>
        <w:t>.</w:t>
      </w:r>
      <w:r w:rsidR="00C840DC" w:rsidRPr="007F098E">
        <w:rPr>
          <w:rFonts w:cs="Arial"/>
          <w:szCs w:val="20"/>
          <w:lang w:val="uk-UA"/>
        </w:rPr>
        <w:t>6</w:t>
      </w:r>
      <w:r w:rsidRPr="007F098E">
        <w:rPr>
          <w:rFonts w:cs="Arial"/>
          <w:szCs w:val="20"/>
        </w:rPr>
        <w:t>): 3 years Ukrainian or European DH network design approaches</w:t>
      </w:r>
    </w:p>
    <w:p w14:paraId="2E0416AE" w14:textId="77777777" w:rsidR="00D10183" w:rsidRPr="007F098E" w:rsidRDefault="00AB6AA0" w:rsidP="007079CB">
      <w:pPr>
        <w:pStyle w:val="Heading2"/>
        <w:jc w:val="both"/>
        <w:rPr>
          <w:rFonts w:cs="Arial"/>
          <w:sz w:val="20"/>
          <w:szCs w:val="20"/>
        </w:rPr>
      </w:pPr>
      <w:r w:rsidRPr="007F098E">
        <w:rPr>
          <w:rFonts w:cs="Arial"/>
          <w:sz w:val="20"/>
          <w:szCs w:val="20"/>
        </w:rPr>
        <w:t>Key Expert 4: RDF / Biomass Logistics Specialist</w:t>
      </w:r>
    </w:p>
    <w:p w14:paraId="6DE6CDC0" w14:textId="77777777" w:rsidR="00D10183" w:rsidRPr="007F098E" w:rsidRDefault="00AB6AA0" w:rsidP="007079CB">
      <w:pPr>
        <w:jc w:val="both"/>
        <w:rPr>
          <w:rFonts w:cs="Arial"/>
          <w:szCs w:val="20"/>
        </w:rPr>
      </w:pPr>
      <w:r w:rsidRPr="007F098E">
        <w:rPr>
          <w:rFonts w:cs="Arial"/>
          <w:b/>
          <w:szCs w:val="20"/>
        </w:rPr>
        <w:t>Tasks:</w:t>
      </w:r>
    </w:p>
    <w:p w14:paraId="4A7035F6" w14:textId="77777777" w:rsidR="00D10183" w:rsidRPr="007F098E" w:rsidRDefault="00AB6AA0" w:rsidP="007079CB">
      <w:pPr>
        <w:spacing w:after="0"/>
        <w:ind w:left="280" w:hanging="200"/>
        <w:jc w:val="both"/>
        <w:rPr>
          <w:rFonts w:cs="Arial"/>
          <w:szCs w:val="20"/>
        </w:rPr>
      </w:pPr>
      <w:r w:rsidRPr="007F098E">
        <w:rPr>
          <w:rFonts w:cs="Arial"/>
          <w:szCs w:val="20"/>
        </w:rPr>
        <w:t>• Assessment of RDF and biomass availability, quality, and seasonal variability;</w:t>
      </w:r>
    </w:p>
    <w:p w14:paraId="4DD2F7E8" w14:textId="77777777" w:rsidR="00D10183" w:rsidRPr="007F098E" w:rsidRDefault="00AB6AA0" w:rsidP="007079CB">
      <w:pPr>
        <w:spacing w:after="0"/>
        <w:ind w:left="280" w:hanging="200"/>
        <w:jc w:val="both"/>
        <w:rPr>
          <w:rFonts w:cs="Arial"/>
          <w:szCs w:val="20"/>
        </w:rPr>
      </w:pPr>
      <w:r w:rsidRPr="007F098E">
        <w:rPr>
          <w:rFonts w:cs="Arial"/>
          <w:szCs w:val="20"/>
        </w:rPr>
        <w:t>• Feedstock preparation, storage, mixing, and handling concept;</w:t>
      </w:r>
    </w:p>
    <w:p w14:paraId="317D5B72" w14:textId="77777777" w:rsidR="00D10183" w:rsidRPr="007F098E" w:rsidRDefault="00AB6AA0" w:rsidP="007079CB">
      <w:pPr>
        <w:spacing w:after="0"/>
        <w:ind w:left="280" w:hanging="200"/>
        <w:jc w:val="both"/>
        <w:rPr>
          <w:rFonts w:cs="Arial"/>
          <w:szCs w:val="20"/>
        </w:rPr>
      </w:pPr>
      <w:r w:rsidRPr="007F098E">
        <w:rPr>
          <w:rFonts w:cs="Arial"/>
          <w:szCs w:val="20"/>
        </w:rPr>
        <w:t>• Logistics analysis and risk assessment;</w:t>
      </w:r>
    </w:p>
    <w:p w14:paraId="3129E7ED" w14:textId="77777777" w:rsidR="00D10183" w:rsidRPr="007F098E" w:rsidRDefault="00AB6AA0" w:rsidP="007079CB">
      <w:pPr>
        <w:spacing w:after="0"/>
        <w:ind w:left="280" w:hanging="200"/>
        <w:jc w:val="both"/>
        <w:rPr>
          <w:rFonts w:cs="Arial"/>
          <w:szCs w:val="20"/>
        </w:rPr>
      </w:pPr>
      <w:r w:rsidRPr="007F098E">
        <w:rPr>
          <w:rFonts w:cs="Arial"/>
          <w:szCs w:val="20"/>
        </w:rPr>
        <w:t>• Contribution to OPEX model.</w:t>
      </w:r>
    </w:p>
    <w:p w14:paraId="2FB33BD3" w14:textId="77777777" w:rsidR="00D10183" w:rsidRPr="007F098E" w:rsidRDefault="00AB6AA0" w:rsidP="007079CB">
      <w:pPr>
        <w:jc w:val="both"/>
        <w:rPr>
          <w:rFonts w:cs="Arial"/>
          <w:szCs w:val="20"/>
        </w:rPr>
      </w:pPr>
      <w:r w:rsidRPr="007F098E">
        <w:rPr>
          <w:rFonts w:cs="Arial"/>
          <w:b/>
          <w:szCs w:val="20"/>
        </w:rPr>
        <w:t>Qualifications:</w:t>
      </w:r>
    </w:p>
    <w:p w14:paraId="0A0AE77F" w14:textId="00F1F02B" w:rsidR="00D10183" w:rsidRPr="007F098E" w:rsidRDefault="00AB6AA0" w:rsidP="007079CB">
      <w:pPr>
        <w:spacing w:after="0"/>
        <w:ind w:left="280" w:hanging="200"/>
        <w:jc w:val="both"/>
        <w:rPr>
          <w:rFonts w:cs="Arial"/>
          <w:szCs w:val="20"/>
        </w:rPr>
      </w:pPr>
      <w:r w:rsidRPr="007F098E">
        <w:rPr>
          <w:rFonts w:cs="Arial"/>
          <w:szCs w:val="20"/>
        </w:rPr>
        <w:t xml:space="preserve">• </w:t>
      </w:r>
      <w:r w:rsidR="00807CA4" w:rsidRPr="007F098E">
        <w:rPr>
          <w:rFonts w:cs="Arial"/>
          <w:szCs w:val="20"/>
        </w:rPr>
        <w:t xml:space="preserve">Education/training (2.5.1): </w:t>
      </w:r>
      <w:r w:rsidR="00106E3C" w:rsidRPr="007F098E">
        <w:rPr>
          <w:rFonts w:cs="Arial"/>
          <w:szCs w:val="20"/>
        </w:rPr>
        <w:t>Master’s</w:t>
      </w:r>
      <w:r w:rsidR="00455E5E" w:rsidRPr="007F098E">
        <w:rPr>
          <w:rFonts w:cs="Arial"/>
          <w:szCs w:val="20"/>
        </w:rPr>
        <w:t xml:space="preserve"> </w:t>
      </w:r>
      <w:r w:rsidRPr="007F098E">
        <w:rPr>
          <w:rFonts w:cs="Arial"/>
          <w:szCs w:val="20"/>
        </w:rPr>
        <w:t>degree in energy, logistics, waste management, or related discipline;</w:t>
      </w:r>
    </w:p>
    <w:p w14:paraId="5F5F9E72" w14:textId="5D7E3CB1" w:rsidR="00D10183" w:rsidRPr="007F098E" w:rsidRDefault="00AB6AA0" w:rsidP="007079CB">
      <w:pPr>
        <w:spacing w:after="0"/>
        <w:ind w:left="280" w:hanging="200"/>
        <w:jc w:val="both"/>
        <w:rPr>
          <w:rFonts w:cs="Arial"/>
          <w:szCs w:val="20"/>
        </w:rPr>
      </w:pPr>
      <w:r w:rsidRPr="007F098E">
        <w:rPr>
          <w:rFonts w:cs="Arial"/>
          <w:szCs w:val="20"/>
        </w:rPr>
        <w:t xml:space="preserve">• </w:t>
      </w:r>
      <w:r w:rsidR="00807CA4" w:rsidRPr="007F098E">
        <w:rPr>
          <w:rFonts w:cs="Arial"/>
          <w:szCs w:val="20"/>
        </w:rPr>
        <w:t>General professional experience (2.5.3)</w:t>
      </w:r>
      <w:r w:rsidR="00EA2157" w:rsidRPr="007F098E">
        <w:rPr>
          <w:rFonts w:cs="Arial"/>
          <w:szCs w:val="20"/>
        </w:rPr>
        <w:t xml:space="preserve">: </w:t>
      </w:r>
      <w:r w:rsidRPr="007F098E">
        <w:rPr>
          <w:rFonts w:cs="Arial"/>
          <w:szCs w:val="20"/>
        </w:rPr>
        <w:t>5 years of relevant experience</w:t>
      </w:r>
      <w:r w:rsidR="00733593" w:rsidRPr="007F098E">
        <w:rPr>
          <w:rFonts w:cs="Arial"/>
          <w:szCs w:val="20"/>
        </w:rPr>
        <w:t xml:space="preserve"> in design documentation development</w:t>
      </w:r>
      <w:r w:rsidR="00455E5E" w:rsidRPr="007F098E">
        <w:rPr>
          <w:rFonts w:cs="Arial"/>
          <w:szCs w:val="20"/>
        </w:rPr>
        <w:t xml:space="preserve"> in DH network</w:t>
      </w:r>
      <w:r w:rsidRPr="007F098E">
        <w:rPr>
          <w:rFonts w:cs="Arial"/>
          <w:szCs w:val="20"/>
        </w:rPr>
        <w:t>;</w:t>
      </w:r>
    </w:p>
    <w:p w14:paraId="724E54CD" w14:textId="5C7ED366" w:rsidR="00D10183" w:rsidRPr="007F098E" w:rsidRDefault="00AB6AA0" w:rsidP="007079CB">
      <w:pPr>
        <w:spacing w:after="0"/>
        <w:ind w:left="280" w:hanging="200"/>
        <w:jc w:val="both"/>
        <w:rPr>
          <w:rFonts w:cs="Arial"/>
          <w:szCs w:val="20"/>
        </w:rPr>
      </w:pPr>
      <w:r w:rsidRPr="007F098E">
        <w:rPr>
          <w:rFonts w:cs="Arial"/>
          <w:szCs w:val="20"/>
        </w:rPr>
        <w:t xml:space="preserve">• </w:t>
      </w:r>
      <w:r w:rsidR="00807CA4" w:rsidRPr="007F098E">
        <w:rPr>
          <w:rFonts w:cs="Arial"/>
          <w:szCs w:val="20"/>
        </w:rPr>
        <w:t>Specific professional experience (2.5.4):</w:t>
      </w:r>
      <w:r w:rsidR="00EA2157" w:rsidRPr="007F098E">
        <w:rPr>
          <w:rFonts w:cs="Arial"/>
          <w:szCs w:val="20"/>
        </w:rPr>
        <w:t xml:space="preserve"> </w:t>
      </w:r>
      <w:r w:rsidRPr="007F098E">
        <w:rPr>
          <w:rFonts w:cs="Arial"/>
          <w:szCs w:val="20"/>
        </w:rPr>
        <w:t>Experience with biomass and/or RDF supply chains</w:t>
      </w:r>
      <w:r w:rsidR="00455E5E" w:rsidRPr="007F098E">
        <w:rPr>
          <w:rFonts w:cs="Arial"/>
          <w:szCs w:val="20"/>
        </w:rPr>
        <w:t xml:space="preserve"> (3 similar projects)</w:t>
      </w:r>
      <w:r w:rsidRPr="007F098E">
        <w:rPr>
          <w:rFonts w:cs="Arial"/>
          <w:szCs w:val="20"/>
        </w:rPr>
        <w:t>.</w:t>
      </w:r>
    </w:p>
    <w:p w14:paraId="29657D04" w14:textId="19D71CF5" w:rsidR="00687CD5" w:rsidRPr="007079CB" w:rsidRDefault="00687CD5" w:rsidP="007079CB">
      <w:pPr>
        <w:pStyle w:val="ListParagraph"/>
        <w:numPr>
          <w:ilvl w:val="0"/>
          <w:numId w:val="73"/>
        </w:numPr>
        <w:spacing w:after="0"/>
        <w:jc w:val="both"/>
        <w:rPr>
          <w:rFonts w:cs="Arial"/>
          <w:szCs w:val="20"/>
        </w:rPr>
      </w:pPr>
      <w:r w:rsidRPr="007F098E">
        <w:rPr>
          <w:rFonts w:cs="Arial"/>
          <w:szCs w:val="20"/>
        </w:rPr>
        <w:t>Regional experience (2.5.</w:t>
      </w:r>
      <w:r w:rsidR="0016027D" w:rsidRPr="007F098E">
        <w:rPr>
          <w:rFonts w:cs="Arial"/>
          <w:szCs w:val="20"/>
          <w:lang w:val="uk-UA"/>
        </w:rPr>
        <w:t>6</w:t>
      </w:r>
      <w:r w:rsidRPr="007F098E">
        <w:rPr>
          <w:rFonts w:cs="Arial"/>
          <w:szCs w:val="20"/>
        </w:rPr>
        <w:t>): 3 years Ukrainian or European DH network design approaches</w:t>
      </w:r>
    </w:p>
    <w:p w14:paraId="42183110" w14:textId="77777777" w:rsidR="00D10183" w:rsidRPr="007F098E" w:rsidRDefault="00AB6AA0" w:rsidP="007079CB">
      <w:pPr>
        <w:pStyle w:val="Heading2"/>
        <w:jc w:val="both"/>
        <w:rPr>
          <w:rFonts w:cs="Arial"/>
          <w:sz w:val="20"/>
          <w:szCs w:val="20"/>
        </w:rPr>
      </w:pPr>
      <w:r w:rsidRPr="007F098E">
        <w:rPr>
          <w:rFonts w:cs="Arial"/>
          <w:sz w:val="20"/>
          <w:szCs w:val="20"/>
        </w:rPr>
        <w:t>Key Expert 5: Electrical, Grid and SCADA Specialist</w:t>
      </w:r>
    </w:p>
    <w:p w14:paraId="351EFE91" w14:textId="77777777" w:rsidR="00D10183" w:rsidRPr="007F098E" w:rsidRDefault="00AB6AA0" w:rsidP="007079CB">
      <w:pPr>
        <w:jc w:val="both"/>
        <w:rPr>
          <w:rFonts w:cs="Arial"/>
          <w:szCs w:val="20"/>
        </w:rPr>
      </w:pPr>
      <w:r w:rsidRPr="007F098E">
        <w:rPr>
          <w:rFonts w:cs="Arial"/>
          <w:b/>
          <w:szCs w:val="20"/>
        </w:rPr>
        <w:t>Tasks:</w:t>
      </w:r>
    </w:p>
    <w:p w14:paraId="0118CCA8" w14:textId="77777777" w:rsidR="00D10183" w:rsidRPr="007F098E" w:rsidRDefault="00AB6AA0" w:rsidP="007079CB">
      <w:pPr>
        <w:spacing w:after="0"/>
        <w:ind w:left="280" w:hanging="200"/>
        <w:jc w:val="both"/>
        <w:rPr>
          <w:rFonts w:cs="Arial"/>
          <w:szCs w:val="20"/>
        </w:rPr>
      </w:pPr>
      <w:r w:rsidRPr="007F098E">
        <w:rPr>
          <w:rFonts w:cs="Arial"/>
          <w:szCs w:val="20"/>
        </w:rPr>
        <w:t>• Assessment of electrical integration and auxiliary loads;</w:t>
      </w:r>
    </w:p>
    <w:p w14:paraId="2F70038D" w14:textId="77777777" w:rsidR="00D10183" w:rsidRPr="007F098E" w:rsidRDefault="00AB6AA0" w:rsidP="007079CB">
      <w:pPr>
        <w:spacing w:after="0"/>
        <w:ind w:left="280" w:hanging="200"/>
        <w:jc w:val="both"/>
        <w:rPr>
          <w:rFonts w:cs="Arial"/>
          <w:szCs w:val="20"/>
        </w:rPr>
      </w:pPr>
      <w:r w:rsidRPr="007F098E">
        <w:rPr>
          <w:rFonts w:cs="Arial"/>
          <w:szCs w:val="20"/>
        </w:rPr>
        <w:t>• Preliminary grid-interface and SCADA concept;</w:t>
      </w:r>
    </w:p>
    <w:p w14:paraId="77450CBD" w14:textId="77777777" w:rsidR="00D10183" w:rsidRPr="007F098E" w:rsidRDefault="00AB6AA0" w:rsidP="007079CB">
      <w:pPr>
        <w:spacing w:after="0"/>
        <w:ind w:left="280" w:hanging="200"/>
        <w:jc w:val="both"/>
        <w:rPr>
          <w:rFonts w:cs="Arial"/>
          <w:szCs w:val="20"/>
        </w:rPr>
      </w:pPr>
      <w:r w:rsidRPr="007F098E">
        <w:rPr>
          <w:rFonts w:cs="Arial"/>
          <w:szCs w:val="20"/>
        </w:rPr>
        <w:t>• Assessment of automation, metering, digital monitoring, and dispatching requirements;</w:t>
      </w:r>
    </w:p>
    <w:p w14:paraId="2F06B62B" w14:textId="77777777" w:rsidR="00D10183" w:rsidRPr="007F098E" w:rsidRDefault="00AB6AA0" w:rsidP="007079CB">
      <w:pPr>
        <w:spacing w:after="0"/>
        <w:ind w:left="280" w:hanging="200"/>
        <w:jc w:val="both"/>
        <w:rPr>
          <w:rFonts w:cs="Arial"/>
          <w:szCs w:val="20"/>
        </w:rPr>
      </w:pPr>
      <w:r w:rsidRPr="007F098E">
        <w:rPr>
          <w:rFonts w:cs="Arial"/>
          <w:szCs w:val="20"/>
        </w:rPr>
        <w:t>• Contribution to CAPEX and risk analysis.</w:t>
      </w:r>
    </w:p>
    <w:p w14:paraId="2F876976" w14:textId="77777777" w:rsidR="00D10183" w:rsidRPr="007F098E" w:rsidRDefault="00AB6AA0" w:rsidP="007079CB">
      <w:pPr>
        <w:jc w:val="both"/>
        <w:rPr>
          <w:rFonts w:cs="Arial"/>
          <w:szCs w:val="20"/>
        </w:rPr>
      </w:pPr>
      <w:r w:rsidRPr="007F098E">
        <w:rPr>
          <w:rFonts w:cs="Arial"/>
          <w:b/>
          <w:szCs w:val="20"/>
        </w:rPr>
        <w:t>Qualifications:</w:t>
      </w:r>
    </w:p>
    <w:p w14:paraId="78E5A589" w14:textId="6C4DDCF3" w:rsidR="00D10183" w:rsidRPr="007F098E" w:rsidRDefault="00AB6AA0" w:rsidP="007079CB">
      <w:pPr>
        <w:spacing w:after="0"/>
        <w:ind w:left="280" w:hanging="200"/>
        <w:jc w:val="both"/>
        <w:rPr>
          <w:rFonts w:cs="Arial"/>
          <w:szCs w:val="20"/>
        </w:rPr>
      </w:pPr>
      <w:r w:rsidRPr="007F098E">
        <w:rPr>
          <w:rFonts w:cs="Arial"/>
          <w:szCs w:val="20"/>
        </w:rPr>
        <w:t xml:space="preserve">• </w:t>
      </w:r>
      <w:r w:rsidR="00EA2157" w:rsidRPr="007F098E">
        <w:rPr>
          <w:rFonts w:cs="Arial"/>
          <w:szCs w:val="20"/>
        </w:rPr>
        <w:t xml:space="preserve">Education/training (2.6.1): </w:t>
      </w:r>
      <w:r w:rsidR="00106E3C" w:rsidRPr="007F098E">
        <w:rPr>
          <w:rFonts w:cs="Arial"/>
          <w:szCs w:val="20"/>
        </w:rPr>
        <w:t>Master’s degree in electrical engineering</w:t>
      </w:r>
      <w:r w:rsidRPr="007F098E">
        <w:rPr>
          <w:rFonts w:cs="Arial"/>
          <w:szCs w:val="20"/>
        </w:rPr>
        <w:t>, automation, or related discipline;</w:t>
      </w:r>
    </w:p>
    <w:p w14:paraId="1D0C7886" w14:textId="6C9E1DD2" w:rsidR="00D10183" w:rsidRPr="007F098E" w:rsidRDefault="00AB6AA0" w:rsidP="007079CB">
      <w:pPr>
        <w:spacing w:after="0"/>
        <w:ind w:left="280" w:hanging="200"/>
        <w:jc w:val="both"/>
        <w:rPr>
          <w:rFonts w:cs="Arial"/>
          <w:szCs w:val="20"/>
        </w:rPr>
      </w:pPr>
      <w:r w:rsidRPr="007F098E">
        <w:rPr>
          <w:rFonts w:cs="Arial"/>
          <w:szCs w:val="20"/>
        </w:rPr>
        <w:t xml:space="preserve">• </w:t>
      </w:r>
      <w:r w:rsidR="00EA2157" w:rsidRPr="007F098E">
        <w:rPr>
          <w:rFonts w:cs="Arial"/>
          <w:szCs w:val="20"/>
        </w:rPr>
        <w:t xml:space="preserve">General professional experience (2.6.3): </w:t>
      </w:r>
      <w:r w:rsidRPr="007F098E">
        <w:rPr>
          <w:rFonts w:cs="Arial"/>
          <w:szCs w:val="20"/>
        </w:rPr>
        <w:t>6 years of relevant experience</w:t>
      </w:r>
      <w:r w:rsidR="00455E5E" w:rsidRPr="007F098E">
        <w:rPr>
          <w:rFonts w:cs="Arial"/>
          <w:szCs w:val="20"/>
        </w:rPr>
        <w:t xml:space="preserve"> </w:t>
      </w:r>
      <w:r w:rsidR="00733593" w:rsidRPr="007F098E">
        <w:rPr>
          <w:rFonts w:cs="Arial"/>
          <w:szCs w:val="20"/>
        </w:rPr>
        <w:t xml:space="preserve">in design documentation </w:t>
      </w:r>
      <w:proofErr w:type="gramStart"/>
      <w:r w:rsidR="00733593" w:rsidRPr="007F098E">
        <w:rPr>
          <w:rFonts w:cs="Arial"/>
          <w:szCs w:val="20"/>
        </w:rPr>
        <w:t xml:space="preserve">development  </w:t>
      </w:r>
      <w:r w:rsidR="00455E5E" w:rsidRPr="007F098E">
        <w:rPr>
          <w:rFonts w:cs="Arial"/>
          <w:szCs w:val="20"/>
        </w:rPr>
        <w:t>in</w:t>
      </w:r>
      <w:proofErr w:type="gramEnd"/>
      <w:r w:rsidR="00455E5E" w:rsidRPr="007F098E">
        <w:rPr>
          <w:rFonts w:cs="Arial"/>
          <w:szCs w:val="20"/>
        </w:rPr>
        <w:t xml:space="preserve"> DH network</w:t>
      </w:r>
      <w:r w:rsidRPr="007F098E">
        <w:rPr>
          <w:rFonts w:cs="Arial"/>
          <w:szCs w:val="20"/>
        </w:rPr>
        <w:t>;</w:t>
      </w:r>
    </w:p>
    <w:p w14:paraId="02787AFC" w14:textId="5CE4B210" w:rsidR="00D10183" w:rsidRPr="007F098E" w:rsidRDefault="00AB6AA0" w:rsidP="007079CB">
      <w:pPr>
        <w:spacing w:after="0"/>
        <w:ind w:left="280" w:hanging="200"/>
        <w:jc w:val="both"/>
        <w:rPr>
          <w:rFonts w:cs="Arial"/>
          <w:szCs w:val="20"/>
        </w:rPr>
      </w:pPr>
      <w:r w:rsidRPr="007F098E">
        <w:rPr>
          <w:rFonts w:cs="Arial"/>
          <w:szCs w:val="20"/>
        </w:rPr>
        <w:t xml:space="preserve">• </w:t>
      </w:r>
      <w:r w:rsidR="00EA2157" w:rsidRPr="007F098E">
        <w:rPr>
          <w:rFonts w:cs="Arial"/>
          <w:szCs w:val="20"/>
        </w:rPr>
        <w:t>Specific professional experience (2.</w:t>
      </w:r>
      <w:r w:rsidR="00F65B0E" w:rsidRPr="007F098E">
        <w:rPr>
          <w:rFonts w:cs="Arial"/>
          <w:szCs w:val="20"/>
        </w:rPr>
        <w:t>6</w:t>
      </w:r>
      <w:r w:rsidR="00EA2157" w:rsidRPr="007F098E">
        <w:rPr>
          <w:rFonts w:cs="Arial"/>
          <w:szCs w:val="20"/>
        </w:rPr>
        <w:t xml:space="preserve">.4): </w:t>
      </w:r>
      <w:r w:rsidRPr="007F098E">
        <w:rPr>
          <w:rFonts w:cs="Arial"/>
          <w:szCs w:val="20"/>
        </w:rPr>
        <w:t>Experience with industrial energy systems and SCADA</w:t>
      </w:r>
      <w:r w:rsidR="00A836BE" w:rsidRPr="007F098E">
        <w:rPr>
          <w:rFonts w:cs="Arial"/>
          <w:szCs w:val="20"/>
        </w:rPr>
        <w:t xml:space="preserve"> (3 relevant projects)</w:t>
      </w:r>
      <w:r w:rsidRPr="007F098E">
        <w:rPr>
          <w:rFonts w:cs="Arial"/>
          <w:szCs w:val="20"/>
        </w:rPr>
        <w:t>.</w:t>
      </w:r>
    </w:p>
    <w:p w14:paraId="1E4A6914" w14:textId="713B3C1E" w:rsidR="00F65B0E" w:rsidRPr="007079CB" w:rsidRDefault="00F65B0E" w:rsidP="007079CB">
      <w:pPr>
        <w:numPr>
          <w:ilvl w:val="0"/>
          <w:numId w:val="74"/>
        </w:numPr>
        <w:spacing w:after="0"/>
        <w:jc w:val="both"/>
        <w:rPr>
          <w:rFonts w:cs="Arial"/>
          <w:szCs w:val="20"/>
        </w:rPr>
      </w:pPr>
      <w:r w:rsidRPr="007F098E">
        <w:rPr>
          <w:rFonts w:cs="Arial"/>
          <w:szCs w:val="20"/>
        </w:rPr>
        <w:t>Regional experience (2.6.5): 3 years Ukrainian or European DH network design approaches</w:t>
      </w:r>
    </w:p>
    <w:p w14:paraId="6312C1E7" w14:textId="77777777" w:rsidR="00D10183" w:rsidRPr="007F098E" w:rsidRDefault="00AB6AA0" w:rsidP="007079CB">
      <w:pPr>
        <w:pStyle w:val="Heading2"/>
        <w:jc w:val="both"/>
        <w:rPr>
          <w:rFonts w:cs="Arial"/>
          <w:sz w:val="20"/>
          <w:szCs w:val="20"/>
        </w:rPr>
      </w:pPr>
      <w:r w:rsidRPr="007F098E">
        <w:rPr>
          <w:rFonts w:cs="Arial"/>
          <w:sz w:val="20"/>
          <w:szCs w:val="20"/>
        </w:rPr>
        <w:t>Key Expert 6: Environmental, BAT and E&amp;S Specialist</w:t>
      </w:r>
    </w:p>
    <w:p w14:paraId="61A5A923" w14:textId="77777777" w:rsidR="00D10183" w:rsidRPr="007F098E" w:rsidRDefault="00AB6AA0" w:rsidP="007079CB">
      <w:pPr>
        <w:jc w:val="both"/>
        <w:rPr>
          <w:rFonts w:cs="Arial"/>
          <w:szCs w:val="20"/>
        </w:rPr>
      </w:pPr>
      <w:r w:rsidRPr="007F098E">
        <w:rPr>
          <w:rFonts w:cs="Arial"/>
          <w:b/>
          <w:szCs w:val="20"/>
        </w:rPr>
        <w:t>Tasks:</w:t>
      </w:r>
    </w:p>
    <w:p w14:paraId="2B569BFA" w14:textId="77777777" w:rsidR="00D10183" w:rsidRPr="007F098E" w:rsidRDefault="00AB6AA0" w:rsidP="007079CB">
      <w:pPr>
        <w:spacing w:after="0"/>
        <w:ind w:left="280" w:hanging="200"/>
        <w:jc w:val="both"/>
        <w:rPr>
          <w:rFonts w:cs="Arial"/>
          <w:szCs w:val="20"/>
        </w:rPr>
      </w:pPr>
      <w:r w:rsidRPr="007F098E">
        <w:rPr>
          <w:rFonts w:cs="Arial"/>
          <w:szCs w:val="20"/>
        </w:rPr>
        <w:t>• Assessment of emissions-control options and BAT alignment;</w:t>
      </w:r>
    </w:p>
    <w:p w14:paraId="34AA8DC1" w14:textId="77777777" w:rsidR="00D10183" w:rsidRPr="007F098E" w:rsidRDefault="00AB6AA0" w:rsidP="007079CB">
      <w:pPr>
        <w:spacing w:after="0"/>
        <w:ind w:left="280" w:hanging="200"/>
        <w:jc w:val="both"/>
        <w:rPr>
          <w:rFonts w:cs="Arial"/>
          <w:szCs w:val="20"/>
        </w:rPr>
      </w:pPr>
      <w:r w:rsidRPr="007F098E">
        <w:rPr>
          <w:rFonts w:cs="Arial"/>
          <w:szCs w:val="20"/>
        </w:rPr>
        <w:t>• Calculation of CO</w:t>
      </w:r>
      <w:r w:rsidRPr="007F098E">
        <w:rPr>
          <w:rFonts w:ascii="Cambria Math" w:hAnsi="Cambria Math" w:cs="Cambria Math"/>
          <w:szCs w:val="20"/>
        </w:rPr>
        <w:t>₂</w:t>
      </w:r>
      <w:r w:rsidRPr="007F098E">
        <w:rPr>
          <w:rFonts w:cs="Arial"/>
          <w:szCs w:val="20"/>
        </w:rPr>
        <w:t xml:space="preserve"> and methane effects;</w:t>
      </w:r>
    </w:p>
    <w:p w14:paraId="0E0CE6FB" w14:textId="77777777" w:rsidR="00D10183" w:rsidRPr="007F098E" w:rsidRDefault="00AB6AA0" w:rsidP="007079CB">
      <w:pPr>
        <w:spacing w:after="0"/>
        <w:ind w:left="280" w:hanging="200"/>
        <w:jc w:val="both"/>
        <w:rPr>
          <w:rFonts w:cs="Arial"/>
          <w:szCs w:val="20"/>
        </w:rPr>
      </w:pPr>
      <w:r w:rsidRPr="007F098E">
        <w:rPr>
          <w:rFonts w:cs="Arial"/>
          <w:szCs w:val="20"/>
        </w:rPr>
        <w:lastRenderedPageBreak/>
        <w:t>• Preliminary environmental and climate safeguards summaries;</w:t>
      </w:r>
    </w:p>
    <w:p w14:paraId="2005D1B3" w14:textId="77777777" w:rsidR="00D10183" w:rsidRPr="007F098E" w:rsidRDefault="00AB6AA0" w:rsidP="007079CB">
      <w:pPr>
        <w:spacing w:after="0"/>
        <w:ind w:left="280" w:hanging="200"/>
        <w:jc w:val="both"/>
        <w:rPr>
          <w:rFonts w:cs="Arial"/>
          <w:szCs w:val="20"/>
        </w:rPr>
      </w:pPr>
      <w:r w:rsidRPr="007F098E">
        <w:rPr>
          <w:rFonts w:cs="Arial"/>
          <w:szCs w:val="20"/>
        </w:rPr>
        <w:t>• Assessment of by-products, residues, and permitting pathways.</w:t>
      </w:r>
    </w:p>
    <w:p w14:paraId="1A4A8171" w14:textId="77777777" w:rsidR="00D10183" w:rsidRPr="007F098E" w:rsidRDefault="00AB6AA0" w:rsidP="007079CB">
      <w:pPr>
        <w:jc w:val="both"/>
        <w:rPr>
          <w:rFonts w:cs="Arial"/>
          <w:szCs w:val="20"/>
        </w:rPr>
      </w:pPr>
      <w:r w:rsidRPr="007F098E">
        <w:rPr>
          <w:rFonts w:cs="Arial"/>
          <w:b/>
          <w:szCs w:val="20"/>
        </w:rPr>
        <w:t>Qualifications:</w:t>
      </w:r>
    </w:p>
    <w:p w14:paraId="3754957B" w14:textId="77C19C6E" w:rsidR="00D10183" w:rsidRPr="007F098E" w:rsidRDefault="00AB6AA0" w:rsidP="007079CB">
      <w:pPr>
        <w:spacing w:after="0"/>
        <w:ind w:left="280" w:hanging="200"/>
        <w:jc w:val="both"/>
        <w:rPr>
          <w:rFonts w:cs="Arial"/>
          <w:szCs w:val="20"/>
        </w:rPr>
      </w:pPr>
      <w:r w:rsidRPr="007F098E">
        <w:rPr>
          <w:rFonts w:cs="Arial"/>
          <w:szCs w:val="20"/>
        </w:rPr>
        <w:t xml:space="preserve">• </w:t>
      </w:r>
      <w:r w:rsidR="00A1576D" w:rsidRPr="007F098E">
        <w:rPr>
          <w:rFonts w:cs="Arial"/>
          <w:szCs w:val="20"/>
        </w:rPr>
        <w:t xml:space="preserve">Education/training (2.7.1): </w:t>
      </w:r>
      <w:r w:rsidR="00C529C5" w:rsidRPr="007F098E">
        <w:rPr>
          <w:rFonts w:cs="Arial"/>
          <w:szCs w:val="20"/>
        </w:rPr>
        <w:t>Master’s degree in environmental engineering</w:t>
      </w:r>
      <w:r w:rsidRPr="007F098E">
        <w:rPr>
          <w:rFonts w:cs="Arial"/>
          <w:szCs w:val="20"/>
        </w:rPr>
        <w:t>, ecology, or related discipline;</w:t>
      </w:r>
    </w:p>
    <w:p w14:paraId="42F769D3" w14:textId="38865879" w:rsidR="00D10183" w:rsidRPr="007F098E" w:rsidRDefault="00AB6AA0" w:rsidP="007079CB">
      <w:pPr>
        <w:spacing w:after="0"/>
        <w:ind w:left="280" w:hanging="200"/>
        <w:jc w:val="both"/>
        <w:rPr>
          <w:rFonts w:cs="Arial"/>
          <w:szCs w:val="20"/>
        </w:rPr>
      </w:pPr>
      <w:r w:rsidRPr="007F098E">
        <w:rPr>
          <w:rFonts w:cs="Arial"/>
          <w:szCs w:val="20"/>
        </w:rPr>
        <w:t xml:space="preserve">• </w:t>
      </w:r>
      <w:r w:rsidR="00A1576D" w:rsidRPr="007F098E">
        <w:rPr>
          <w:rFonts w:cs="Arial"/>
          <w:szCs w:val="20"/>
        </w:rPr>
        <w:t xml:space="preserve">General professional experience (2.7.3): </w:t>
      </w:r>
      <w:r w:rsidRPr="007F098E">
        <w:rPr>
          <w:rFonts w:cs="Arial"/>
          <w:szCs w:val="20"/>
        </w:rPr>
        <w:t>7 years of experience in environmental assessments for energy or infrastructure projects;</w:t>
      </w:r>
    </w:p>
    <w:p w14:paraId="28A38AD6" w14:textId="3449154C" w:rsidR="00D10183" w:rsidRPr="007F098E" w:rsidRDefault="00AB6AA0" w:rsidP="007079CB">
      <w:pPr>
        <w:spacing w:after="0"/>
        <w:ind w:left="280" w:hanging="200"/>
        <w:jc w:val="both"/>
        <w:rPr>
          <w:rFonts w:cs="Arial"/>
          <w:szCs w:val="20"/>
        </w:rPr>
      </w:pPr>
      <w:r w:rsidRPr="007F098E">
        <w:rPr>
          <w:rFonts w:cs="Arial"/>
          <w:szCs w:val="20"/>
        </w:rPr>
        <w:t xml:space="preserve">• </w:t>
      </w:r>
      <w:r w:rsidR="00A1576D" w:rsidRPr="007F098E">
        <w:rPr>
          <w:rFonts w:cs="Arial"/>
          <w:szCs w:val="20"/>
        </w:rPr>
        <w:t xml:space="preserve">Specific professional experience (2.7.4): </w:t>
      </w:r>
      <w:r w:rsidRPr="007F098E">
        <w:rPr>
          <w:rFonts w:cs="Arial"/>
          <w:szCs w:val="20"/>
        </w:rPr>
        <w:t>Experience with emission modelling and permitting</w:t>
      </w:r>
      <w:r w:rsidR="00A836BE" w:rsidRPr="007F098E">
        <w:rPr>
          <w:rFonts w:cs="Arial"/>
          <w:szCs w:val="20"/>
        </w:rPr>
        <w:t xml:space="preserve"> (3 relevant projects).</w:t>
      </w:r>
    </w:p>
    <w:p w14:paraId="61AF2292" w14:textId="214BBC39" w:rsidR="005E241C" w:rsidRPr="007079CB" w:rsidRDefault="005E241C" w:rsidP="007079CB">
      <w:pPr>
        <w:numPr>
          <w:ilvl w:val="0"/>
          <w:numId w:val="74"/>
        </w:numPr>
        <w:spacing w:after="0"/>
        <w:jc w:val="both"/>
        <w:rPr>
          <w:rFonts w:cs="Arial"/>
          <w:szCs w:val="20"/>
        </w:rPr>
      </w:pPr>
      <w:r w:rsidRPr="007F098E">
        <w:rPr>
          <w:rFonts w:cs="Arial"/>
          <w:szCs w:val="20"/>
        </w:rPr>
        <w:t>Regional experience (2.</w:t>
      </w:r>
      <w:r w:rsidR="00F65B0E" w:rsidRPr="007F098E">
        <w:rPr>
          <w:rFonts w:cs="Arial"/>
          <w:szCs w:val="20"/>
        </w:rPr>
        <w:t>7</w:t>
      </w:r>
      <w:r w:rsidRPr="007F098E">
        <w:rPr>
          <w:rFonts w:cs="Arial"/>
          <w:szCs w:val="20"/>
        </w:rPr>
        <w:t>.5): 3 years Ukrainian or European DH network design approaches</w:t>
      </w:r>
    </w:p>
    <w:p w14:paraId="2511FCA6" w14:textId="77777777" w:rsidR="00D10183" w:rsidRPr="007F098E" w:rsidRDefault="00AB6AA0" w:rsidP="007079CB">
      <w:pPr>
        <w:pStyle w:val="Heading2"/>
        <w:jc w:val="both"/>
        <w:rPr>
          <w:rFonts w:cs="Arial"/>
          <w:sz w:val="20"/>
          <w:szCs w:val="20"/>
        </w:rPr>
      </w:pPr>
      <w:r w:rsidRPr="007F098E">
        <w:rPr>
          <w:rFonts w:cs="Arial"/>
          <w:sz w:val="20"/>
          <w:szCs w:val="20"/>
        </w:rPr>
        <w:t>Key Expert 7: Financial / Economic Analyst</w:t>
      </w:r>
    </w:p>
    <w:p w14:paraId="3E163C07" w14:textId="77777777" w:rsidR="00D10183" w:rsidRPr="007F098E" w:rsidRDefault="00AB6AA0" w:rsidP="007079CB">
      <w:pPr>
        <w:jc w:val="both"/>
        <w:rPr>
          <w:rFonts w:cs="Arial"/>
          <w:szCs w:val="20"/>
        </w:rPr>
      </w:pPr>
      <w:r w:rsidRPr="007F098E">
        <w:rPr>
          <w:rFonts w:cs="Arial"/>
          <w:b/>
          <w:szCs w:val="20"/>
        </w:rPr>
        <w:t>Tasks:</w:t>
      </w:r>
    </w:p>
    <w:p w14:paraId="7609BC92" w14:textId="77777777" w:rsidR="00D10183" w:rsidRPr="007F098E" w:rsidRDefault="00AB6AA0" w:rsidP="007079CB">
      <w:pPr>
        <w:spacing w:after="0"/>
        <w:ind w:left="280" w:hanging="200"/>
        <w:jc w:val="both"/>
        <w:rPr>
          <w:rFonts w:cs="Arial"/>
          <w:szCs w:val="20"/>
        </w:rPr>
      </w:pPr>
      <w:r w:rsidRPr="007F098E">
        <w:rPr>
          <w:rFonts w:cs="Arial"/>
          <w:szCs w:val="20"/>
        </w:rPr>
        <w:t>• Development of CAPEX/OPEX model;</w:t>
      </w:r>
    </w:p>
    <w:p w14:paraId="6E9419AF" w14:textId="77777777" w:rsidR="00D10183" w:rsidRPr="007F098E" w:rsidRDefault="00AB6AA0" w:rsidP="007079CB">
      <w:pPr>
        <w:spacing w:after="0"/>
        <w:ind w:left="280" w:hanging="200"/>
        <w:jc w:val="both"/>
        <w:rPr>
          <w:rFonts w:cs="Arial"/>
          <w:szCs w:val="20"/>
        </w:rPr>
      </w:pPr>
      <w:r w:rsidRPr="007F098E">
        <w:rPr>
          <w:rFonts w:cs="Arial"/>
          <w:szCs w:val="20"/>
        </w:rPr>
        <w:t>• Calculation of LCOH, LCOE, NPV, IRR, and payback period;</w:t>
      </w:r>
    </w:p>
    <w:p w14:paraId="42AA3719" w14:textId="77777777" w:rsidR="00D10183" w:rsidRPr="007F098E" w:rsidRDefault="00AB6AA0" w:rsidP="007079CB">
      <w:pPr>
        <w:spacing w:after="0"/>
        <w:ind w:left="280" w:hanging="200"/>
        <w:jc w:val="both"/>
        <w:rPr>
          <w:rFonts w:cs="Arial"/>
          <w:szCs w:val="20"/>
        </w:rPr>
      </w:pPr>
      <w:r w:rsidRPr="007F098E">
        <w:rPr>
          <w:rFonts w:cs="Arial"/>
          <w:szCs w:val="20"/>
        </w:rPr>
        <w:t>• Sensitivity analysis and financing-pathway assessment;</w:t>
      </w:r>
    </w:p>
    <w:p w14:paraId="1710A2E9" w14:textId="77777777" w:rsidR="00D10183" w:rsidRPr="007F098E" w:rsidRDefault="00AB6AA0" w:rsidP="007079CB">
      <w:pPr>
        <w:spacing w:after="0"/>
        <w:ind w:left="280" w:hanging="200"/>
        <w:jc w:val="both"/>
        <w:rPr>
          <w:rFonts w:cs="Arial"/>
          <w:szCs w:val="20"/>
        </w:rPr>
      </w:pPr>
      <w:r w:rsidRPr="007F098E">
        <w:rPr>
          <w:rFonts w:cs="Arial"/>
          <w:szCs w:val="20"/>
        </w:rPr>
        <w:t>• Preparation of editable financial annexes.</w:t>
      </w:r>
    </w:p>
    <w:p w14:paraId="74467C8A" w14:textId="77777777" w:rsidR="00D10183" w:rsidRPr="007F098E" w:rsidRDefault="00AB6AA0" w:rsidP="007079CB">
      <w:pPr>
        <w:jc w:val="both"/>
        <w:rPr>
          <w:rFonts w:cs="Arial"/>
          <w:szCs w:val="20"/>
        </w:rPr>
      </w:pPr>
      <w:r w:rsidRPr="007F098E">
        <w:rPr>
          <w:rFonts w:cs="Arial"/>
          <w:b/>
          <w:szCs w:val="20"/>
        </w:rPr>
        <w:t>Qualifications:</w:t>
      </w:r>
    </w:p>
    <w:p w14:paraId="4F24A74E" w14:textId="30E7D5EE" w:rsidR="00D10183" w:rsidRPr="007F098E" w:rsidRDefault="00AB6AA0" w:rsidP="007079CB">
      <w:pPr>
        <w:spacing w:after="0"/>
        <w:ind w:left="280" w:hanging="200"/>
        <w:jc w:val="both"/>
        <w:rPr>
          <w:rFonts w:cs="Arial"/>
          <w:szCs w:val="20"/>
        </w:rPr>
      </w:pPr>
      <w:r w:rsidRPr="007F098E">
        <w:rPr>
          <w:rFonts w:cs="Arial"/>
          <w:szCs w:val="20"/>
        </w:rPr>
        <w:t xml:space="preserve">• </w:t>
      </w:r>
      <w:r w:rsidR="00A1576D" w:rsidRPr="007F098E">
        <w:rPr>
          <w:rFonts w:cs="Arial"/>
          <w:szCs w:val="20"/>
        </w:rPr>
        <w:t xml:space="preserve">Education/training (2.8.1): </w:t>
      </w:r>
      <w:r w:rsidR="00C529C5" w:rsidRPr="007F098E">
        <w:rPr>
          <w:rFonts w:cs="Arial"/>
          <w:szCs w:val="20"/>
        </w:rPr>
        <w:t>Master’s degree in economics</w:t>
      </w:r>
      <w:r w:rsidRPr="007F098E">
        <w:rPr>
          <w:rFonts w:cs="Arial"/>
          <w:szCs w:val="20"/>
        </w:rPr>
        <w:t>, finance, or business administration;</w:t>
      </w:r>
    </w:p>
    <w:p w14:paraId="4C3327D6" w14:textId="2AED9F11" w:rsidR="00D10183" w:rsidRPr="007F098E" w:rsidRDefault="00AB6AA0" w:rsidP="007079CB">
      <w:pPr>
        <w:spacing w:after="0"/>
        <w:ind w:left="280" w:hanging="200"/>
        <w:jc w:val="both"/>
        <w:rPr>
          <w:rFonts w:cs="Arial"/>
          <w:szCs w:val="20"/>
        </w:rPr>
      </w:pPr>
      <w:r w:rsidRPr="007F098E">
        <w:rPr>
          <w:rFonts w:cs="Arial"/>
          <w:szCs w:val="20"/>
        </w:rPr>
        <w:t xml:space="preserve">• </w:t>
      </w:r>
      <w:r w:rsidR="00A1576D" w:rsidRPr="007F098E">
        <w:rPr>
          <w:rFonts w:cs="Arial"/>
          <w:szCs w:val="20"/>
        </w:rPr>
        <w:t xml:space="preserve">General professional experience (2.8.3): </w:t>
      </w:r>
      <w:r w:rsidRPr="007F098E">
        <w:rPr>
          <w:rFonts w:cs="Arial"/>
          <w:szCs w:val="20"/>
        </w:rPr>
        <w:t>7 years of experience in financial analysis of infrastructure projects;</w:t>
      </w:r>
    </w:p>
    <w:p w14:paraId="618C280A" w14:textId="78FC0712" w:rsidR="00D10183" w:rsidRPr="007F098E" w:rsidRDefault="00AB6AA0" w:rsidP="007079CB">
      <w:pPr>
        <w:spacing w:after="0"/>
        <w:ind w:left="280" w:hanging="200"/>
        <w:jc w:val="both"/>
        <w:rPr>
          <w:rFonts w:cs="Arial"/>
          <w:szCs w:val="20"/>
        </w:rPr>
      </w:pPr>
      <w:r w:rsidRPr="007F098E">
        <w:rPr>
          <w:rFonts w:cs="Arial"/>
          <w:szCs w:val="20"/>
        </w:rPr>
        <w:t xml:space="preserve">• </w:t>
      </w:r>
      <w:r w:rsidR="00A1576D" w:rsidRPr="007F098E">
        <w:rPr>
          <w:rFonts w:cs="Arial"/>
          <w:szCs w:val="20"/>
        </w:rPr>
        <w:t xml:space="preserve">Specific professional experience (2.8.4): </w:t>
      </w:r>
      <w:r w:rsidRPr="007F098E">
        <w:rPr>
          <w:rFonts w:cs="Arial"/>
          <w:szCs w:val="20"/>
        </w:rPr>
        <w:t>5 years of experience in energy or utility modelling.</w:t>
      </w:r>
    </w:p>
    <w:p w14:paraId="1EA36A73" w14:textId="23756C86" w:rsidR="005765DC" w:rsidRPr="007079CB" w:rsidRDefault="005765DC" w:rsidP="007079CB">
      <w:pPr>
        <w:numPr>
          <w:ilvl w:val="0"/>
          <w:numId w:val="74"/>
        </w:numPr>
        <w:spacing w:after="0"/>
        <w:jc w:val="both"/>
        <w:rPr>
          <w:rFonts w:cs="Arial"/>
          <w:szCs w:val="20"/>
        </w:rPr>
      </w:pPr>
      <w:r w:rsidRPr="007F098E">
        <w:rPr>
          <w:rFonts w:cs="Arial"/>
          <w:szCs w:val="20"/>
        </w:rPr>
        <w:t>Regional experience (2.8.5): 3 years Ukrainian or European DH network design approaches</w:t>
      </w:r>
    </w:p>
    <w:p w14:paraId="58E8E5AB" w14:textId="77777777" w:rsidR="00D10183" w:rsidRPr="007F098E" w:rsidRDefault="00AB6AA0" w:rsidP="007079CB">
      <w:pPr>
        <w:pStyle w:val="Heading2"/>
        <w:jc w:val="both"/>
        <w:rPr>
          <w:rFonts w:cs="Arial"/>
          <w:sz w:val="20"/>
          <w:szCs w:val="20"/>
        </w:rPr>
      </w:pPr>
      <w:r w:rsidRPr="007F098E">
        <w:rPr>
          <w:rFonts w:cs="Arial"/>
          <w:sz w:val="20"/>
          <w:szCs w:val="20"/>
        </w:rPr>
        <w:t>Key Expert 8: Independent QA / Peer Review Specialist</w:t>
      </w:r>
    </w:p>
    <w:p w14:paraId="79BFA962" w14:textId="77777777" w:rsidR="00D10183" w:rsidRPr="007F098E" w:rsidRDefault="00AB6AA0" w:rsidP="007079CB">
      <w:pPr>
        <w:jc w:val="both"/>
        <w:rPr>
          <w:rFonts w:cs="Arial"/>
          <w:szCs w:val="20"/>
        </w:rPr>
      </w:pPr>
      <w:r w:rsidRPr="007F098E">
        <w:rPr>
          <w:rFonts w:cs="Arial"/>
          <w:b/>
          <w:szCs w:val="20"/>
        </w:rPr>
        <w:t>Tasks:</w:t>
      </w:r>
    </w:p>
    <w:p w14:paraId="48D213C1" w14:textId="77777777" w:rsidR="00D10183" w:rsidRPr="007F098E" w:rsidRDefault="00AB6AA0" w:rsidP="007079CB">
      <w:pPr>
        <w:spacing w:after="0"/>
        <w:ind w:left="280" w:hanging="200"/>
        <w:jc w:val="both"/>
        <w:rPr>
          <w:rFonts w:cs="Arial"/>
          <w:szCs w:val="20"/>
        </w:rPr>
      </w:pPr>
      <w:r w:rsidRPr="007F098E">
        <w:rPr>
          <w:rFonts w:cs="Arial"/>
          <w:szCs w:val="20"/>
        </w:rPr>
        <w:t>• Independent technical review of assumptions, calculations, scenario comparison, and final recommendations;</w:t>
      </w:r>
    </w:p>
    <w:p w14:paraId="3E4CB665" w14:textId="77777777" w:rsidR="00D10183" w:rsidRPr="007F098E" w:rsidRDefault="00AB6AA0" w:rsidP="007079CB">
      <w:pPr>
        <w:spacing w:after="0"/>
        <w:ind w:left="280" w:hanging="200"/>
        <w:jc w:val="both"/>
        <w:rPr>
          <w:rFonts w:cs="Arial"/>
          <w:szCs w:val="20"/>
        </w:rPr>
      </w:pPr>
      <w:r w:rsidRPr="007F098E">
        <w:rPr>
          <w:rFonts w:cs="Arial"/>
          <w:szCs w:val="20"/>
        </w:rPr>
        <w:t xml:space="preserve">• Quality-control review of the final </w:t>
      </w:r>
      <w:proofErr w:type="gramStart"/>
      <w:r w:rsidRPr="007F098E">
        <w:rPr>
          <w:rFonts w:cs="Arial"/>
          <w:szCs w:val="20"/>
        </w:rPr>
        <w:t>Pre-FS</w:t>
      </w:r>
      <w:proofErr w:type="gramEnd"/>
      <w:r w:rsidRPr="007F098E">
        <w:rPr>
          <w:rFonts w:cs="Arial"/>
          <w:szCs w:val="20"/>
        </w:rPr>
        <w:t xml:space="preserve"> report and model.</w:t>
      </w:r>
    </w:p>
    <w:p w14:paraId="1FFE0E05" w14:textId="77777777" w:rsidR="00D10183" w:rsidRPr="007F098E" w:rsidRDefault="00AB6AA0" w:rsidP="007079CB">
      <w:pPr>
        <w:jc w:val="both"/>
        <w:rPr>
          <w:rFonts w:cs="Arial"/>
          <w:szCs w:val="20"/>
        </w:rPr>
      </w:pPr>
      <w:r w:rsidRPr="007F098E">
        <w:rPr>
          <w:rFonts w:cs="Arial"/>
          <w:b/>
          <w:szCs w:val="20"/>
        </w:rPr>
        <w:t>Qualifications:</w:t>
      </w:r>
    </w:p>
    <w:p w14:paraId="706C9AAC" w14:textId="6EC107C7" w:rsidR="00D10183" w:rsidRPr="007F098E" w:rsidRDefault="00AB6AA0" w:rsidP="007079CB">
      <w:pPr>
        <w:spacing w:after="0"/>
        <w:ind w:left="280" w:hanging="200"/>
        <w:jc w:val="both"/>
        <w:rPr>
          <w:rFonts w:cs="Arial"/>
          <w:szCs w:val="20"/>
        </w:rPr>
      </w:pPr>
      <w:r w:rsidRPr="007F098E">
        <w:rPr>
          <w:rFonts w:cs="Arial"/>
          <w:szCs w:val="20"/>
        </w:rPr>
        <w:t xml:space="preserve">• </w:t>
      </w:r>
      <w:r w:rsidR="00A1576D" w:rsidRPr="007F098E">
        <w:rPr>
          <w:rFonts w:cs="Arial"/>
          <w:szCs w:val="20"/>
        </w:rPr>
        <w:t xml:space="preserve">Education/training (2.8.1): </w:t>
      </w:r>
      <w:r w:rsidR="00C529C5" w:rsidRPr="007F098E">
        <w:rPr>
          <w:rFonts w:cs="Arial"/>
          <w:szCs w:val="20"/>
        </w:rPr>
        <w:t>Master’s degree in economy</w:t>
      </w:r>
      <w:r w:rsidR="00A836BE" w:rsidRPr="007F098E">
        <w:rPr>
          <w:rFonts w:cs="Arial"/>
          <w:szCs w:val="20"/>
        </w:rPr>
        <w:t>, finance or relevant area</w:t>
      </w:r>
      <w:r w:rsidRPr="007F098E">
        <w:rPr>
          <w:rFonts w:cs="Arial"/>
          <w:szCs w:val="20"/>
        </w:rPr>
        <w:t>;</w:t>
      </w:r>
    </w:p>
    <w:p w14:paraId="1176B5EB" w14:textId="3B5290E0" w:rsidR="00D10183" w:rsidRPr="007F098E" w:rsidRDefault="00AB6AA0" w:rsidP="007079CB">
      <w:pPr>
        <w:spacing w:after="0"/>
        <w:ind w:left="280" w:hanging="200"/>
        <w:jc w:val="both"/>
        <w:rPr>
          <w:rFonts w:cs="Arial"/>
          <w:szCs w:val="20"/>
        </w:rPr>
      </w:pPr>
      <w:r w:rsidRPr="007F098E">
        <w:rPr>
          <w:rFonts w:cs="Arial"/>
          <w:szCs w:val="20"/>
        </w:rPr>
        <w:t xml:space="preserve">• </w:t>
      </w:r>
      <w:r w:rsidR="00A1576D" w:rsidRPr="007F098E">
        <w:rPr>
          <w:rFonts w:cs="Arial"/>
          <w:szCs w:val="20"/>
        </w:rPr>
        <w:t xml:space="preserve">General professional experience (2.8.3): </w:t>
      </w:r>
      <w:r w:rsidR="00CA07F7" w:rsidRPr="007F098E">
        <w:rPr>
          <w:rFonts w:cs="Arial"/>
          <w:szCs w:val="20"/>
        </w:rPr>
        <w:t xml:space="preserve">5 </w:t>
      </w:r>
      <w:r w:rsidRPr="007F098E">
        <w:rPr>
          <w:rFonts w:cs="Arial"/>
          <w:szCs w:val="20"/>
        </w:rPr>
        <w:t>years of relevant professional experience</w:t>
      </w:r>
      <w:r w:rsidR="00733593" w:rsidRPr="007F098E">
        <w:rPr>
          <w:rFonts w:cs="Arial"/>
          <w:szCs w:val="20"/>
        </w:rPr>
        <w:t xml:space="preserve"> in design documentation development</w:t>
      </w:r>
      <w:r w:rsidRPr="007F098E">
        <w:rPr>
          <w:rFonts w:cs="Arial"/>
          <w:szCs w:val="20"/>
        </w:rPr>
        <w:t>;</w:t>
      </w:r>
    </w:p>
    <w:p w14:paraId="122DAE8C" w14:textId="39F25DDC" w:rsidR="00D10183" w:rsidRPr="007F098E" w:rsidRDefault="00AB6AA0" w:rsidP="007079CB">
      <w:pPr>
        <w:spacing w:after="0"/>
        <w:ind w:left="280" w:hanging="200"/>
        <w:jc w:val="both"/>
        <w:rPr>
          <w:rFonts w:cs="Arial"/>
          <w:szCs w:val="20"/>
        </w:rPr>
      </w:pPr>
      <w:r w:rsidRPr="007F098E">
        <w:rPr>
          <w:rFonts w:cs="Arial"/>
          <w:szCs w:val="20"/>
        </w:rPr>
        <w:t xml:space="preserve">• </w:t>
      </w:r>
      <w:r w:rsidR="00A1576D" w:rsidRPr="007F098E">
        <w:rPr>
          <w:rFonts w:cs="Arial"/>
          <w:szCs w:val="20"/>
        </w:rPr>
        <w:t xml:space="preserve">Specific professional experience (2.8.4): </w:t>
      </w:r>
      <w:r w:rsidRPr="007F098E">
        <w:rPr>
          <w:rFonts w:cs="Arial"/>
          <w:szCs w:val="20"/>
        </w:rPr>
        <w:t>Demonstrated experience in review of energy-sector feasibility studies</w:t>
      </w:r>
      <w:r w:rsidR="00A836BE" w:rsidRPr="007F098E">
        <w:rPr>
          <w:rFonts w:cs="Arial"/>
          <w:szCs w:val="20"/>
        </w:rPr>
        <w:t xml:space="preserve"> (3 relevant projects).</w:t>
      </w:r>
    </w:p>
    <w:p w14:paraId="7E143C93" w14:textId="6979468C" w:rsidR="005765DC" w:rsidRPr="007079CB" w:rsidRDefault="005765DC" w:rsidP="007079CB">
      <w:pPr>
        <w:numPr>
          <w:ilvl w:val="0"/>
          <w:numId w:val="74"/>
        </w:numPr>
        <w:spacing w:after="0"/>
        <w:jc w:val="both"/>
        <w:rPr>
          <w:rFonts w:cs="Arial"/>
          <w:szCs w:val="20"/>
        </w:rPr>
      </w:pPr>
      <w:r w:rsidRPr="007F098E">
        <w:rPr>
          <w:rFonts w:cs="Arial"/>
          <w:szCs w:val="20"/>
        </w:rPr>
        <w:t>Regional experience (2.</w:t>
      </w:r>
      <w:r w:rsidR="00284DA7" w:rsidRPr="007F098E">
        <w:rPr>
          <w:rFonts w:cs="Arial"/>
          <w:szCs w:val="20"/>
        </w:rPr>
        <w:t>8</w:t>
      </w:r>
      <w:r w:rsidRPr="007F098E">
        <w:rPr>
          <w:rFonts w:cs="Arial"/>
          <w:szCs w:val="20"/>
        </w:rPr>
        <w:t>.5): 3 years Ukrainian or European DH network design approaches</w:t>
      </w:r>
      <w:r w:rsidR="00284DA7" w:rsidRPr="007F098E">
        <w:rPr>
          <w:rFonts w:cs="Arial"/>
          <w:szCs w:val="20"/>
        </w:rPr>
        <w:t>.</w:t>
      </w:r>
    </w:p>
    <w:p w14:paraId="7D8DF0D8" w14:textId="77777777" w:rsidR="00D10183" w:rsidRPr="007F098E" w:rsidRDefault="00AB6AA0" w:rsidP="007079CB">
      <w:pPr>
        <w:pStyle w:val="Heading1"/>
        <w:jc w:val="both"/>
        <w:rPr>
          <w:rFonts w:cs="Arial"/>
          <w:sz w:val="20"/>
          <w:szCs w:val="20"/>
        </w:rPr>
      </w:pPr>
      <w:r w:rsidRPr="007F098E">
        <w:rPr>
          <w:rFonts w:cs="Arial"/>
          <w:sz w:val="20"/>
          <w:szCs w:val="20"/>
        </w:rPr>
        <w:t>5. Costing requirements</w:t>
      </w:r>
    </w:p>
    <w:p w14:paraId="495D9351" w14:textId="77777777" w:rsidR="00D10183" w:rsidRPr="007F098E" w:rsidRDefault="00AB6AA0" w:rsidP="007079CB">
      <w:pPr>
        <w:jc w:val="both"/>
        <w:rPr>
          <w:rFonts w:cs="Arial"/>
          <w:szCs w:val="20"/>
        </w:rPr>
      </w:pPr>
      <w:r w:rsidRPr="007F098E">
        <w:rPr>
          <w:rFonts w:cs="Arial"/>
          <w:szCs w:val="20"/>
        </w:rPr>
        <w:t>The contract shall be concluded as a contract for works at a lump-sum price. The expert days below are indicative estimates for orientation and budget justification. The Contractor remains responsible for completion and acceptance of the agreed deliverables regardless of the actual allocation of effort.</w:t>
      </w:r>
    </w:p>
    <w:tbl>
      <w:tblPr>
        <w:tblW w:w="9634" w:type="dxa"/>
        <w:tblLook w:val="04A0" w:firstRow="1" w:lastRow="0" w:firstColumn="1" w:lastColumn="0" w:noHBand="0" w:noVBand="1"/>
      </w:tblPr>
      <w:tblGrid>
        <w:gridCol w:w="1271"/>
        <w:gridCol w:w="4536"/>
        <w:gridCol w:w="1002"/>
        <w:gridCol w:w="2825"/>
      </w:tblGrid>
      <w:tr w:rsidR="00012153" w:rsidRPr="007F098E" w14:paraId="7332AABD" w14:textId="77777777" w:rsidTr="007079CB">
        <w:trPr>
          <w:trHeight w:val="56"/>
        </w:trPr>
        <w:tc>
          <w:tcPr>
            <w:tcW w:w="127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EF7E6"/>
            <w:vAlign w:val="center"/>
          </w:tcPr>
          <w:p w14:paraId="3D888926" w14:textId="5FB2FB50" w:rsidR="00012153" w:rsidRPr="007F098E" w:rsidRDefault="12826EE0" w:rsidP="007079CB">
            <w:pPr>
              <w:spacing w:after="0"/>
              <w:ind w:left="-115" w:right="-97"/>
              <w:jc w:val="center"/>
              <w:rPr>
                <w:rFonts w:eastAsia="Times New Roman" w:cs="Arial"/>
                <w:b/>
                <w:bCs/>
                <w:i/>
                <w:iCs/>
                <w:szCs w:val="20"/>
                <w:lang w:val="en-US" w:eastAsia="uk-UA"/>
              </w:rPr>
            </w:pPr>
            <w:r w:rsidRPr="007F098E">
              <w:rPr>
                <w:rFonts w:eastAsia="Times New Roman" w:cs="Arial"/>
                <w:b/>
                <w:bCs/>
                <w:i/>
                <w:iCs/>
                <w:szCs w:val="20"/>
                <w:lang w:val="en-US" w:eastAsia="uk-UA"/>
              </w:rPr>
              <w:t>Name</w:t>
            </w:r>
          </w:p>
        </w:tc>
        <w:tc>
          <w:tcPr>
            <w:tcW w:w="4536" w:type="dxa"/>
            <w:tcBorders>
              <w:top w:val="single" w:sz="4" w:space="0" w:color="000000" w:themeColor="text1"/>
              <w:left w:val="nil"/>
              <w:bottom w:val="single" w:sz="4" w:space="0" w:color="000000" w:themeColor="text1"/>
              <w:right w:val="single" w:sz="4" w:space="0" w:color="000000" w:themeColor="text1"/>
            </w:tcBorders>
            <w:shd w:val="clear" w:color="auto" w:fill="FEF7E6"/>
            <w:vAlign w:val="center"/>
          </w:tcPr>
          <w:p w14:paraId="3A025956" w14:textId="176AFC86" w:rsidR="00012153" w:rsidRPr="007F098E" w:rsidRDefault="5700A2AE" w:rsidP="007079CB">
            <w:pPr>
              <w:spacing w:after="0"/>
              <w:ind w:left="-103" w:right="-105"/>
              <w:rPr>
                <w:rFonts w:eastAsia="Times New Roman" w:cs="Arial"/>
                <w:b/>
                <w:bCs/>
                <w:i/>
                <w:iCs/>
                <w:szCs w:val="20"/>
                <w:lang w:val="uk-UA" w:eastAsia="uk-UA"/>
              </w:rPr>
            </w:pPr>
            <w:r w:rsidRPr="007F098E">
              <w:rPr>
                <w:rFonts w:cs="Arial"/>
                <w:b/>
                <w:bCs/>
                <w:szCs w:val="20"/>
              </w:rPr>
              <w:t>Position / cost item</w:t>
            </w:r>
          </w:p>
        </w:tc>
        <w:tc>
          <w:tcPr>
            <w:tcW w:w="1002" w:type="dxa"/>
            <w:tcBorders>
              <w:top w:val="single" w:sz="4" w:space="0" w:color="000000" w:themeColor="text1"/>
              <w:left w:val="nil"/>
              <w:bottom w:val="single" w:sz="4" w:space="0" w:color="000000" w:themeColor="text1"/>
              <w:right w:val="single" w:sz="4" w:space="0" w:color="auto"/>
            </w:tcBorders>
            <w:shd w:val="clear" w:color="auto" w:fill="FEF7E6"/>
            <w:vAlign w:val="center"/>
          </w:tcPr>
          <w:p w14:paraId="3452782D" w14:textId="103C88E2" w:rsidR="00012153" w:rsidRPr="007F098E" w:rsidRDefault="5700A2AE" w:rsidP="007079CB">
            <w:pPr>
              <w:spacing w:after="0"/>
              <w:ind w:left="-103" w:right="-110"/>
              <w:jc w:val="center"/>
              <w:rPr>
                <w:rFonts w:eastAsia="Times New Roman" w:cs="Arial"/>
                <w:b/>
                <w:bCs/>
                <w:i/>
                <w:iCs/>
                <w:szCs w:val="20"/>
                <w:lang w:val="en-US" w:eastAsia="uk-UA"/>
              </w:rPr>
            </w:pPr>
            <w:r w:rsidRPr="007F098E">
              <w:rPr>
                <w:rFonts w:cs="Arial"/>
                <w:b/>
                <w:bCs/>
                <w:szCs w:val="20"/>
              </w:rPr>
              <w:t>Unit</w:t>
            </w:r>
          </w:p>
        </w:tc>
        <w:tc>
          <w:tcPr>
            <w:tcW w:w="2825" w:type="dxa"/>
            <w:tcBorders>
              <w:top w:val="single" w:sz="4" w:space="0" w:color="auto"/>
              <w:left w:val="single" w:sz="4" w:space="0" w:color="auto"/>
              <w:bottom w:val="single" w:sz="4" w:space="0" w:color="auto"/>
              <w:right w:val="single" w:sz="4" w:space="0" w:color="auto"/>
            </w:tcBorders>
            <w:shd w:val="clear" w:color="auto" w:fill="FEF7E6"/>
            <w:vAlign w:val="center"/>
          </w:tcPr>
          <w:p w14:paraId="072A0C9E" w14:textId="7D5BFF7E" w:rsidR="00012153" w:rsidRPr="007F098E" w:rsidRDefault="5700A2AE" w:rsidP="007079CB">
            <w:pPr>
              <w:spacing w:after="0"/>
              <w:ind w:left="-109" w:right="-129"/>
              <w:jc w:val="center"/>
              <w:rPr>
                <w:rFonts w:eastAsia="Times New Roman" w:cs="Arial"/>
                <w:b/>
                <w:bCs/>
                <w:i/>
                <w:iCs/>
                <w:szCs w:val="20"/>
                <w:lang w:val="en-US" w:eastAsia="uk-UA"/>
              </w:rPr>
            </w:pPr>
            <w:r w:rsidRPr="007F098E">
              <w:rPr>
                <w:rFonts w:cs="Arial"/>
                <w:b/>
                <w:bCs/>
                <w:szCs w:val="20"/>
              </w:rPr>
              <w:t>Indicative quantity</w:t>
            </w:r>
          </w:p>
        </w:tc>
      </w:tr>
      <w:tr w:rsidR="00012153" w:rsidRPr="007F098E" w14:paraId="52912A5E" w14:textId="77777777" w:rsidTr="007079CB">
        <w:trPr>
          <w:trHeight w:val="56"/>
        </w:trPr>
        <w:tc>
          <w:tcPr>
            <w:tcW w:w="127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EF7E6"/>
            <w:vAlign w:val="center"/>
            <w:hideMark/>
          </w:tcPr>
          <w:p w14:paraId="266A6E98" w14:textId="77777777" w:rsidR="00012153" w:rsidRPr="007F098E" w:rsidRDefault="5700A2AE" w:rsidP="007079CB">
            <w:pPr>
              <w:spacing w:after="0"/>
              <w:ind w:left="-115" w:right="-97"/>
              <w:jc w:val="center"/>
              <w:rPr>
                <w:rFonts w:eastAsia="Times New Roman" w:cs="Arial"/>
                <w:b/>
                <w:bCs/>
                <w:i/>
                <w:iCs/>
                <w:szCs w:val="20"/>
                <w:lang w:val="uk-UA" w:eastAsia="uk-UA"/>
              </w:rPr>
            </w:pPr>
            <w:r w:rsidRPr="007F098E">
              <w:rPr>
                <w:rFonts w:eastAsia="Times New Roman" w:cs="Arial"/>
                <w:b/>
                <w:bCs/>
                <w:i/>
                <w:iCs/>
                <w:szCs w:val="20"/>
                <w:lang w:val="uk-UA" w:eastAsia="uk-UA"/>
              </w:rPr>
              <w:t>Milestone 1</w:t>
            </w:r>
          </w:p>
        </w:tc>
        <w:tc>
          <w:tcPr>
            <w:tcW w:w="4536" w:type="dxa"/>
            <w:tcBorders>
              <w:top w:val="single" w:sz="4" w:space="0" w:color="000000" w:themeColor="text1"/>
              <w:left w:val="nil"/>
              <w:bottom w:val="single" w:sz="4" w:space="0" w:color="000000" w:themeColor="text1"/>
              <w:right w:val="single" w:sz="4" w:space="0" w:color="000000" w:themeColor="text1"/>
            </w:tcBorders>
            <w:shd w:val="clear" w:color="auto" w:fill="FEF7E6"/>
            <w:vAlign w:val="center"/>
            <w:hideMark/>
          </w:tcPr>
          <w:p w14:paraId="5C219482" w14:textId="77777777" w:rsidR="00012153" w:rsidRPr="007F098E" w:rsidRDefault="5700A2AE" w:rsidP="007079CB">
            <w:pPr>
              <w:spacing w:after="0"/>
              <w:ind w:left="-103" w:right="-105"/>
              <w:rPr>
                <w:rFonts w:eastAsia="Times New Roman" w:cs="Arial"/>
                <w:b/>
                <w:bCs/>
                <w:i/>
                <w:iCs/>
                <w:szCs w:val="20"/>
                <w:lang w:val="uk-UA" w:eastAsia="uk-UA"/>
              </w:rPr>
            </w:pPr>
            <w:r w:rsidRPr="007F098E">
              <w:rPr>
                <w:rFonts w:eastAsia="Times New Roman" w:cs="Arial"/>
                <w:b/>
                <w:bCs/>
                <w:i/>
                <w:iCs/>
                <w:szCs w:val="20"/>
                <w:lang w:val="uk-UA" w:eastAsia="uk-UA"/>
              </w:rPr>
              <w:t>Stage 1 – Inception, data review and baseline validation</w:t>
            </w:r>
          </w:p>
        </w:tc>
        <w:tc>
          <w:tcPr>
            <w:tcW w:w="1002" w:type="dxa"/>
            <w:tcBorders>
              <w:top w:val="single" w:sz="4" w:space="0" w:color="000000" w:themeColor="text1"/>
              <w:left w:val="nil"/>
              <w:bottom w:val="single" w:sz="4" w:space="0" w:color="000000" w:themeColor="text1"/>
              <w:right w:val="single" w:sz="4" w:space="0" w:color="auto"/>
            </w:tcBorders>
            <w:shd w:val="clear" w:color="auto" w:fill="FEF7E6"/>
          </w:tcPr>
          <w:p w14:paraId="3C9EED46" w14:textId="77777777" w:rsidR="00012153" w:rsidRPr="007079CB" w:rsidRDefault="00012153" w:rsidP="007079CB">
            <w:pPr>
              <w:spacing w:after="0"/>
              <w:ind w:left="-103" w:right="-110"/>
              <w:jc w:val="center"/>
              <w:rPr>
                <w:rFonts w:eastAsia="Times New Roman" w:cs="Arial"/>
                <w:b/>
                <w:bCs/>
                <w:i/>
                <w:iCs/>
                <w:szCs w:val="20"/>
                <w:lang w:val="uk-UA" w:eastAsia="uk-UA"/>
              </w:rPr>
            </w:pPr>
          </w:p>
        </w:tc>
        <w:tc>
          <w:tcPr>
            <w:tcW w:w="2825" w:type="dxa"/>
            <w:tcBorders>
              <w:top w:val="single" w:sz="4" w:space="0" w:color="auto"/>
              <w:left w:val="single" w:sz="4" w:space="0" w:color="auto"/>
              <w:bottom w:val="single" w:sz="4" w:space="0" w:color="auto"/>
              <w:right w:val="single" w:sz="4" w:space="0" w:color="auto"/>
            </w:tcBorders>
            <w:shd w:val="clear" w:color="auto" w:fill="FEF7E6"/>
            <w:vAlign w:val="center"/>
            <w:hideMark/>
          </w:tcPr>
          <w:p w14:paraId="0F4B3085" w14:textId="5B5F2D45" w:rsidR="00012153" w:rsidRPr="007F098E" w:rsidRDefault="5700A2AE" w:rsidP="007079CB">
            <w:pPr>
              <w:spacing w:after="0"/>
              <w:ind w:left="-109" w:right="-129"/>
              <w:jc w:val="center"/>
              <w:rPr>
                <w:rFonts w:eastAsia="Times New Roman" w:cs="Arial"/>
                <w:b/>
                <w:bCs/>
                <w:i/>
                <w:iCs/>
                <w:szCs w:val="20"/>
                <w:lang w:val="en-US" w:eastAsia="uk-UA"/>
              </w:rPr>
            </w:pPr>
            <w:r w:rsidRPr="007F098E">
              <w:rPr>
                <w:rFonts w:eastAsia="Times New Roman" w:cs="Arial"/>
                <w:b/>
                <w:bCs/>
                <w:i/>
                <w:iCs/>
                <w:szCs w:val="20"/>
                <w:lang w:val="en-US" w:eastAsia="uk-UA"/>
              </w:rPr>
              <w:t>6</w:t>
            </w:r>
            <w:r w:rsidR="44E04A74" w:rsidRPr="007F098E">
              <w:rPr>
                <w:rFonts w:eastAsia="Times New Roman" w:cs="Arial"/>
                <w:b/>
                <w:bCs/>
                <w:i/>
                <w:iCs/>
                <w:szCs w:val="20"/>
                <w:lang w:val="en-US" w:eastAsia="uk-UA"/>
              </w:rPr>
              <w:t>1</w:t>
            </w:r>
          </w:p>
        </w:tc>
      </w:tr>
      <w:tr w:rsidR="005B49BA" w:rsidRPr="007F098E" w14:paraId="0BE07376" w14:textId="77777777" w:rsidTr="007079CB">
        <w:trPr>
          <w:trHeight w:val="56"/>
        </w:trPr>
        <w:tc>
          <w:tcPr>
            <w:tcW w:w="1271" w:type="dxa"/>
            <w:tcBorders>
              <w:top w:val="nil"/>
              <w:left w:val="single" w:sz="4" w:space="0" w:color="000000" w:themeColor="text1"/>
              <w:bottom w:val="single" w:sz="4" w:space="0" w:color="000000" w:themeColor="text1"/>
              <w:right w:val="single" w:sz="4" w:space="0" w:color="000000" w:themeColor="text1"/>
            </w:tcBorders>
            <w:shd w:val="clear" w:color="auto" w:fill="FEF7E6"/>
            <w:vAlign w:val="center"/>
            <w:hideMark/>
          </w:tcPr>
          <w:p w14:paraId="26134000" w14:textId="77777777" w:rsidR="005B49BA" w:rsidRPr="007F098E" w:rsidRDefault="44E04A74" w:rsidP="007079CB">
            <w:pPr>
              <w:spacing w:after="0"/>
              <w:ind w:left="-115" w:right="-97"/>
              <w:jc w:val="center"/>
              <w:rPr>
                <w:rFonts w:eastAsia="Times New Roman" w:cs="Arial"/>
                <w:i/>
                <w:iCs/>
                <w:szCs w:val="20"/>
                <w:lang w:val="uk-UA" w:eastAsia="uk-UA"/>
              </w:rPr>
            </w:pPr>
            <w:r w:rsidRPr="007F098E">
              <w:rPr>
                <w:rFonts w:eastAsia="Times New Roman" w:cs="Arial"/>
                <w:i/>
                <w:iCs/>
                <w:szCs w:val="20"/>
                <w:lang w:val="uk-UA" w:eastAsia="uk-UA"/>
              </w:rPr>
              <w:t>Team leader</w:t>
            </w:r>
          </w:p>
        </w:tc>
        <w:tc>
          <w:tcPr>
            <w:tcW w:w="4536" w:type="dxa"/>
            <w:tcBorders>
              <w:top w:val="single" w:sz="4" w:space="0" w:color="000000" w:themeColor="text1"/>
              <w:left w:val="nil"/>
              <w:bottom w:val="single" w:sz="4" w:space="0" w:color="000000" w:themeColor="text1"/>
              <w:right w:val="single" w:sz="4" w:space="0" w:color="000000" w:themeColor="text1"/>
            </w:tcBorders>
            <w:shd w:val="clear" w:color="auto" w:fill="FEF7E6"/>
            <w:vAlign w:val="center"/>
            <w:hideMark/>
          </w:tcPr>
          <w:p w14:paraId="4B8B1066" w14:textId="77777777" w:rsidR="005B49BA" w:rsidRPr="007F098E" w:rsidRDefault="44E04A74" w:rsidP="007079CB">
            <w:pPr>
              <w:spacing w:after="0"/>
              <w:ind w:left="-103" w:right="-105"/>
              <w:rPr>
                <w:rFonts w:eastAsia="Times New Roman" w:cs="Arial"/>
                <w:i/>
                <w:iCs/>
                <w:szCs w:val="20"/>
                <w:lang w:val="uk-UA" w:eastAsia="uk-UA"/>
              </w:rPr>
            </w:pPr>
            <w:r w:rsidRPr="007F098E">
              <w:rPr>
                <w:rFonts w:eastAsia="Times New Roman" w:cs="Arial"/>
                <w:i/>
                <w:iCs/>
                <w:szCs w:val="20"/>
                <w:lang w:val="uk-UA" w:eastAsia="uk-UA"/>
              </w:rPr>
              <w:t>Team Leader / CHP Project Manager</w:t>
            </w:r>
          </w:p>
        </w:tc>
        <w:tc>
          <w:tcPr>
            <w:tcW w:w="1002" w:type="dxa"/>
            <w:tcBorders>
              <w:top w:val="nil"/>
              <w:left w:val="nil"/>
              <w:bottom w:val="single" w:sz="4" w:space="0" w:color="000000" w:themeColor="text1"/>
              <w:right w:val="single" w:sz="4" w:space="0" w:color="auto"/>
            </w:tcBorders>
            <w:shd w:val="clear" w:color="auto" w:fill="FEF7E6"/>
          </w:tcPr>
          <w:p w14:paraId="089A7A9C" w14:textId="18EB4F0B" w:rsidR="005B49BA" w:rsidRPr="007F098E" w:rsidRDefault="44E04A74" w:rsidP="007079CB">
            <w:pPr>
              <w:spacing w:after="0"/>
              <w:ind w:left="-103" w:right="-110"/>
              <w:jc w:val="center"/>
              <w:rPr>
                <w:rFonts w:eastAsia="Times New Roman" w:cs="Arial"/>
                <w:i/>
                <w:iCs/>
                <w:szCs w:val="20"/>
                <w:lang w:val="uk-UA" w:eastAsia="uk-UA"/>
              </w:rPr>
            </w:pPr>
            <w:r w:rsidRPr="007F098E">
              <w:rPr>
                <w:rFonts w:cs="Arial"/>
                <w:szCs w:val="20"/>
              </w:rPr>
              <w:t>expert day</w:t>
            </w:r>
          </w:p>
        </w:tc>
        <w:tc>
          <w:tcPr>
            <w:tcW w:w="2825" w:type="dxa"/>
            <w:tcBorders>
              <w:top w:val="single" w:sz="4" w:space="0" w:color="auto"/>
              <w:left w:val="single" w:sz="4" w:space="0" w:color="auto"/>
              <w:bottom w:val="single" w:sz="4" w:space="0" w:color="auto"/>
              <w:right w:val="single" w:sz="4" w:space="0" w:color="auto"/>
            </w:tcBorders>
            <w:shd w:val="clear" w:color="auto" w:fill="FEF7E6"/>
            <w:vAlign w:val="center"/>
            <w:hideMark/>
          </w:tcPr>
          <w:p w14:paraId="3100EF13" w14:textId="4B8D58F5" w:rsidR="005B49BA" w:rsidRPr="007F098E" w:rsidRDefault="44E04A74" w:rsidP="007079CB">
            <w:pPr>
              <w:spacing w:after="0"/>
              <w:ind w:left="-109" w:right="-129"/>
              <w:jc w:val="center"/>
              <w:rPr>
                <w:rFonts w:eastAsia="Times New Roman" w:cs="Arial"/>
                <w:i/>
                <w:iCs/>
                <w:szCs w:val="20"/>
                <w:lang w:val="uk-UA" w:eastAsia="uk-UA"/>
              </w:rPr>
            </w:pPr>
            <w:r w:rsidRPr="007F098E">
              <w:rPr>
                <w:rFonts w:eastAsia="Times New Roman" w:cs="Arial"/>
                <w:i/>
                <w:iCs/>
                <w:szCs w:val="20"/>
                <w:lang w:val="uk-UA" w:eastAsia="uk-UA"/>
              </w:rPr>
              <w:t>11</w:t>
            </w:r>
          </w:p>
        </w:tc>
      </w:tr>
      <w:tr w:rsidR="005B49BA" w:rsidRPr="007F098E" w14:paraId="3DE3AAC8" w14:textId="77777777" w:rsidTr="007079CB">
        <w:trPr>
          <w:trHeight w:val="56"/>
        </w:trPr>
        <w:tc>
          <w:tcPr>
            <w:tcW w:w="1271" w:type="dxa"/>
            <w:tcBorders>
              <w:top w:val="nil"/>
              <w:left w:val="single" w:sz="4" w:space="0" w:color="000000" w:themeColor="text1"/>
              <w:bottom w:val="single" w:sz="4" w:space="0" w:color="000000" w:themeColor="text1"/>
              <w:right w:val="single" w:sz="4" w:space="0" w:color="000000" w:themeColor="text1"/>
            </w:tcBorders>
            <w:shd w:val="clear" w:color="auto" w:fill="FEF7E6"/>
            <w:vAlign w:val="center"/>
            <w:hideMark/>
          </w:tcPr>
          <w:p w14:paraId="3CBA3B40" w14:textId="77777777" w:rsidR="005B49BA" w:rsidRPr="007F098E" w:rsidRDefault="44E04A74" w:rsidP="007079CB">
            <w:pPr>
              <w:spacing w:after="0"/>
              <w:ind w:left="-115" w:right="-97"/>
              <w:jc w:val="center"/>
              <w:rPr>
                <w:rFonts w:eastAsia="Times New Roman" w:cs="Arial"/>
                <w:i/>
                <w:iCs/>
                <w:szCs w:val="20"/>
                <w:lang w:val="uk-UA" w:eastAsia="uk-UA"/>
              </w:rPr>
            </w:pPr>
            <w:r w:rsidRPr="007F098E">
              <w:rPr>
                <w:rFonts w:eastAsia="Times New Roman" w:cs="Arial"/>
                <w:i/>
                <w:iCs/>
                <w:szCs w:val="20"/>
                <w:lang w:val="uk-UA" w:eastAsia="uk-UA"/>
              </w:rPr>
              <w:t>Key expert 1</w:t>
            </w:r>
          </w:p>
        </w:tc>
        <w:tc>
          <w:tcPr>
            <w:tcW w:w="4536" w:type="dxa"/>
            <w:tcBorders>
              <w:top w:val="single" w:sz="4" w:space="0" w:color="000000" w:themeColor="text1"/>
              <w:left w:val="nil"/>
              <w:bottom w:val="single" w:sz="4" w:space="0" w:color="000000" w:themeColor="text1"/>
              <w:right w:val="single" w:sz="4" w:space="0" w:color="000000" w:themeColor="text1"/>
            </w:tcBorders>
            <w:shd w:val="clear" w:color="auto" w:fill="FEF7E6"/>
            <w:vAlign w:val="center"/>
            <w:hideMark/>
          </w:tcPr>
          <w:p w14:paraId="4F7FE7BB" w14:textId="77777777" w:rsidR="005B49BA" w:rsidRPr="007F098E" w:rsidRDefault="44E04A74" w:rsidP="007079CB">
            <w:pPr>
              <w:spacing w:after="0"/>
              <w:ind w:left="-103" w:right="-105"/>
              <w:rPr>
                <w:rFonts w:eastAsia="Times New Roman" w:cs="Arial"/>
                <w:i/>
                <w:iCs/>
                <w:szCs w:val="20"/>
                <w:lang w:val="uk-UA" w:eastAsia="uk-UA"/>
              </w:rPr>
            </w:pPr>
            <w:r w:rsidRPr="007F098E">
              <w:rPr>
                <w:rFonts w:eastAsia="Times New Roman" w:cs="Arial"/>
                <w:i/>
                <w:iCs/>
                <w:szCs w:val="20"/>
                <w:lang w:val="uk-UA" w:eastAsia="uk-UA"/>
              </w:rPr>
              <w:t>CHP / Thermal Systems Engineer</w:t>
            </w:r>
          </w:p>
        </w:tc>
        <w:tc>
          <w:tcPr>
            <w:tcW w:w="1002" w:type="dxa"/>
            <w:tcBorders>
              <w:top w:val="nil"/>
              <w:left w:val="nil"/>
              <w:bottom w:val="single" w:sz="4" w:space="0" w:color="000000" w:themeColor="text1"/>
              <w:right w:val="single" w:sz="4" w:space="0" w:color="auto"/>
            </w:tcBorders>
            <w:shd w:val="clear" w:color="auto" w:fill="FEF7E6"/>
          </w:tcPr>
          <w:p w14:paraId="2F2D16EF" w14:textId="16442606" w:rsidR="005B49BA" w:rsidRPr="007F098E" w:rsidRDefault="44E04A74" w:rsidP="007079CB">
            <w:pPr>
              <w:spacing w:after="0"/>
              <w:ind w:left="-103" w:right="-110"/>
              <w:jc w:val="center"/>
              <w:rPr>
                <w:rFonts w:eastAsia="Times New Roman" w:cs="Arial"/>
                <w:i/>
                <w:iCs/>
                <w:szCs w:val="20"/>
                <w:lang w:val="uk-UA" w:eastAsia="uk-UA"/>
              </w:rPr>
            </w:pPr>
            <w:r w:rsidRPr="007F098E">
              <w:rPr>
                <w:rFonts w:cs="Arial"/>
                <w:szCs w:val="20"/>
              </w:rPr>
              <w:t>expert day</w:t>
            </w:r>
          </w:p>
        </w:tc>
        <w:tc>
          <w:tcPr>
            <w:tcW w:w="2825" w:type="dxa"/>
            <w:tcBorders>
              <w:top w:val="single" w:sz="4" w:space="0" w:color="auto"/>
              <w:left w:val="single" w:sz="4" w:space="0" w:color="auto"/>
              <w:bottom w:val="single" w:sz="4" w:space="0" w:color="auto"/>
              <w:right w:val="single" w:sz="4" w:space="0" w:color="auto"/>
            </w:tcBorders>
            <w:shd w:val="clear" w:color="auto" w:fill="FEF7E6"/>
            <w:vAlign w:val="center"/>
            <w:hideMark/>
          </w:tcPr>
          <w:p w14:paraId="78E9D6D5" w14:textId="337F214B" w:rsidR="005B49BA" w:rsidRPr="007F098E" w:rsidRDefault="44E04A74" w:rsidP="007079CB">
            <w:pPr>
              <w:spacing w:after="0"/>
              <w:ind w:left="-109" w:right="-129"/>
              <w:jc w:val="center"/>
              <w:rPr>
                <w:rFonts w:eastAsia="Times New Roman" w:cs="Arial"/>
                <w:i/>
                <w:iCs/>
                <w:szCs w:val="20"/>
                <w:lang w:val="uk-UA" w:eastAsia="uk-UA"/>
              </w:rPr>
            </w:pPr>
            <w:r w:rsidRPr="007F098E">
              <w:rPr>
                <w:rFonts w:eastAsia="Times New Roman" w:cs="Arial"/>
                <w:i/>
                <w:iCs/>
                <w:szCs w:val="20"/>
                <w:lang w:val="uk-UA" w:eastAsia="uk-UA"/>
              </w:rPr>
              <w:t>13</w:t>
            </w:r>
          </w:p>
        </w:tc>
      </w:tr>
      <w:tr w:rsidR="005B49BA" w:rsidRPr="007F098E" w14:paraId="22E67A73" w14:textId="77777777" w:rsidTr="007079CB">
        <w:trPr>
          <w:trHeight w:val="56"/>
        </w:trPr>
        <w:tc>
          <w:tcPr>
            <w:tcW w:w="1271" w:type="dxa"/>
            <w:tcBorders>
              <w:top w:val="nil"/>
              <w:left w:val="single" w:sz="4" w:space="0" w:color="000000" w:themeColor="text1"/>
              <w:bottom w:val="single" w:sz="4" w:space="0" w:color="000000" w:themeColor="text1"/>
              <w:right w:val="single" w:sz="4" w:space="0" w:color="000000" w:themeColor="text1"/>
            </w:tcBorders>
            <w:shd w:val="clear" w:color="auto" w:fill="FEF7E6"/>
            <w:vAlign w:val="center"/>
            <w:hideMark/>
          </w:tcPr>
          <w:p w14:paraId="621B88CE" w14:textId="77777777" w:rsidR="005B49BA" w:rsidRPr="007F098E" w:rsidRDefault="44E04A74" w:rsidP="007079CB">
            <w:pPr>
              <w:spacing w:after="0"/>
              <w:ind w:left="-115" w:right="-97"/>
              <w:jc w:val="center"/>
              <w:rPr>
                <w:rFonts w:eastAsia="Times New Roman" w:cs="Arial"/>
                <w:i/>
                <w:iCs/>
                <w:szCs w:val="20"/>
                <w:lang w:val="uk-UA" w:eastAsia="uk-UA"/>
              </w:rPr>
            </w:pPr>
            <w:r w:rsidRPr="007F098E">
              <w:rPr>
                <w:rFonts w:eastAsia="Times New Roman" w:cs="Arial"/>
                <w:i/>
                <w:iCs/>
                <w:szCs w:val="20"/>
                <w:lang w:val="uk-UA" w:eastAsia="uk-UA"/>
              </w:rPr>
              <w:t>Key expert 2</w:t>
            </w:r>
          </w:p>
        </w:tc>
        <w:tc>
          <w:tcPr>
            <w:tcW w:w="4536" w:type="dxa"/>
            <w:tcBorders>
              <w:top w:val="single" w:sz="4" w:space="0" w:color="000000" w:themeColor="text1"/>
              <w:left w:val="nil"/>
              <w:bottom w:val="single" w:sz="4" w:space="0" w:color="000000" w:themeColor="text1"/>
              <w:right w:val="single" w:sz="4" w:space="0" w:color="000000" w:themeColor="text1"/>
            </w:tcBorders>
            <w:shd w:val="clear" w:color="auto" w:fill="FEF7E6"/>
            <w:vAlign w:val="center"/>
            <w:hideMark/>
          </w:tcPr>
          <w:p w14:paraId="555C31FB" w14:textId="77777777" w:rsidR="005B49BA" w:rsidRPr="007F098E" w:rsidRDefault="44E04A74" w:rsidP="007079CB">
            <w:pPr>
              <w:spacing w:after="0"/>
              <w:ind w:left="-103" w:right="-105"/>
              <w:rPr>
                <w:rFonts w:eastAsia="Times New Roman" w:cs="Arial"/>
                <w:i/>
                <w:iCs/>
                <w:szCs w:val="20"/>
                <w:lang w:val="uk-UA" w:eastAsia="uk-UA"/>
              </w:rPr>
            </w:pPr>
            <w:r w:rsidRPr="007F098E">
              <w:rPr>
                <w:rFonts w:eastAsia="Times New Roman" w:cs="Arial"/>
                <w:i/>
                <w:iCs/>
                <w:szCs w:val="20"/>
                <w:lang w:val="uk-UA" w:eastAsia="uk-UA"/>
              </w:rPr>
              <w:t>WtE and Turbine Technology Specialist</w:t>
            </w:r>
          </w:p>
        </w:tc>
        <w:tc>
          <w:tcPr>
            <w:tcW w:w="1002" w:type="dxa"/>
            <w:tcBorders>
              <w:top w:val="nil"/>
              <w:left w:val="nil"/>
              <w:bottom w:val="single" w:sz="4" w:space="0" w:color="000000" w:themeColor="text1"/>
              <w:right w:val="single" w:sz="4" w:space="0" w:color="auto"/>
            </w:tcBorders>
            <w:shd w:val="clear" w:color="auto" w:fill="FEF7E6"/>
          </w:tcPr>
          <w:p w14:paraId="60D966A0" w14:textId="4F738387" w:rsidR="005B49BA" w:rsidRPr="007F098E" w:rsidRDefault="44E04A74" w:rsidP="007079CB">
            <w:pPr>
              <w:spacing w:after="0"/>
              <w:ind w:left="-103" w:right="-110"/>
              <w:jc w:val="center"/>
              <w:rPr>
                <w:rFonts w:eastAsia="Times New Roman" w:cs="Arial"/>
                <w:i/>
                <w:iCs/>
                <w:szCs w:val="20"/>
                <w:lang w:val="uk-UA" w:eastAsia="uk-UA"/>
              </w:rPr>
            </w:pPr>
            <w:r w:rsidRPr="007F098E">
              <w:rPr>
                <w:rFonts w:cs="Arial"/>
                <w:szCs w:val="20"/>
              </w:rPr>
              <w:t>expert day</w:t>
            </w:r>
          </w:p>
        </w:tc>
        <w:tc>
          <w:tcPr>
            <w:tcW w:w="2825" w:type="dxa"/>
            <w:tcBorders>
              <w:top w:val="single" w:sz="4" w:space="0" w:color="auto"/>
              <w:left w:val="single" w:sz="4" w:space="0" w:color="auto"/>
              <w:bottom w:val="single" w:sz="4" w:space="0" w:color="auto"/>
              <w:right w:val="single" w:sz="4" w:space="0" w:color="auto"/>
            </w:tcBorders>
            <w:shd w:val="clear" w:color="auto" w:fill="FEF7E6"/>
            <w:vAlign w:val="center"/>
            <w:hideMark/>
          </w:tcPr>
          <w:p w14:paraId="4CF660A5" w14:textId="0D35B7D0" w:rsidR="005B49BA" w:rsidRPr="007F098E" w:rsidRDefault="44E04A74" w:rsidP="007079CB">
            <w:pPr>
              <w:spacing w:after="0"/>
              <w:ind w:left="-109" w:right="-129"/>
              <w:jc w:val="center"/>
              <w:rPr>
                <w:rFonts w:eastAsia="Times New Roman" w:cs="Arial"/>
                <w:i/>
                <w:iCs/>
                <w:szCs w:val="20"/>
                <w:lang w:val="uk-UA" w:eastAsia="uk-UA"/>
              </w:rPr>
            </w:pPr>
            <w:r w:rsidRPr="007F098E">
              <w:rPr>
                <w:rFonts w:eastAsia="Times New Roman" w:cs="Arial"/>
                <w:i/>
                <w:iCs/>
                <w:szCs w:val="20"/>
                <w:lang w:val="uk-UA" w:eastAsia="uk-UA"/>
              </w:rPr>
              <w:t>7</w:t>
            </w:r>
          </w:p>
        </w:tc>
      </w:tr>
      <w:tr w:rsidR="005B49BA" w:rsidRPr="007F098E" w14:paraId="41FEEC90" w14:textId="77777777" w:rsidTr="007079CB">
        <w:trPr>
          <w:trHeight w:val="56"/>
        </w:trPr>
        <w:tc>
          <w:tcPr>
            <w:tcW w:w="1271" w:type="dxa"/>
            <w:tcBorders>
              <w:top w:val="nil"/>
              <w:left w:val="single" w:sz="4" w:space="0" w:color="000000" w:themeColor="text1"/>
              <w:bottom w:val="single" w:sz="4" w:space="0" w:color="000000" w:themeColor="text1"/>
              <w:right w:val="single" w:sz="4" w:space="0" w:color="000000" w:themeColor="text1"/>
            </w:tcBorders>
            <w:shd w:val="clear" w:color="auto" w:fill="FEF7E6"/>
            <w:vAlign w:val="center"/>
            <w:hideMark/>
          </w:tcPr>
          <w:p w14:paraId="7EF465D1" w14:textId="77777777" w:rsidR="005B49BA" w:rsidRPr="007F098E" w:rsidRDefault="44E04A74" w:rsidP="007079CB">
            <w:pPr>
              <w:spacing w:after="0"/>
              <w:ind w:left="-115" w:right="-97"/>
              <w:jc w:val="center"/>
              <w:rPr>
                <w:rFonts w:eastAsia="Times New Roman" w:cs="Arial"/>
                <w:i/>
                <w:iCs/>
                <w:szCs w:val="20"/>
                <w:lang w:val="uk-UA" w:eastAsia="uk-UA"/>
              </w:rPr>
            </w:pPr>
            <w:r w:rsidRPr="007F098E">
              <w:rPr>
                <w:rFonts w:eastAsia="Times New Roman" w:cs="Arial"/>
                <w:i/>
                <w:iCs/>
                <w:szCs w:val="20"/>
                <w:lang w:val="uk-UA" w:eastAsia="uk-UA"/>
              </w:rPr>
              <w:t>Key expert 3</w:t>
            </w:r>
          </w:p>
        </w:tc>
        <w:tc>
          <w:tcPr>
            <w:tcW w:w="4536" w:type="dxa"/>
            <w:tcBorders>
              <w:top w:val="single" w:sz="4" w:space="0" w:color="000000" w:themeColor="text1"/>
              <w:left w:val="nil"/>
              <w:bottom w:val="single" w:sz="4" w:space="0" w:color="000000" w:themeColor="text1"/>
              <w:right w:val="single" w:sz="4" w:space="0" w:color="000000" w:themeColor="text1"/>
            </w:tcBorders>
            <w:shd w:val="clear" w:color="auto" w:fill="FEF7E6"/>
            <w:vAlign w:val="center"/>
            <w:hideMark/>
          </w:tcPr>
          <w:p w14:paraId="00F2ED2E" w14:textId="77777777" w:rsidR="005B49BA" w:rsidRPr="007F098E" w:rsidRDefault="44E04A74" w:rsidP="007079CB">
            <w:pPr>
              <w:spacing w:after="0"/>
              <w:ind w:left="-103" w:right="-105"/>
              <w:rPr>
                <w:rFonts w:eastAsia="Times New Roman" w:cs="Arial"/>
                <w:i/>
                <w:iCs/>
                <w:szCs w:val="20"/>
                <w:lang w:val="uk-UA" w:eastAsia="uk-UA"/>
              </w:rPr>
            </w:pPr>
            <w:r w:rsidRPr="007F098E">
              <w:rPr>
                <w:rFonts w:eastAsia="Times New Roman" w:cs="Arial"/>
                <w:i/>
                <w:iCs/>
                <w:szCs w:val="20"/>
                <w:lang w:val="uk-UA" w:eastAsia="uk-UA"/>
              </w:rPr>
              <w:t>District Heating Network / Hydraulics Specialist</w:t>
            </w:r>
          </w:p>
        </w:tc>
        <w:tc>
          <w:tcPr>
            <w:tcW w:w="1002" w:type="dxa"/>
            <w:tcBorders>
              <w:top w:val="nil"/>
              <w:left w:val="nil"/>
              <w:bottom w:val="single" w:sz="4" w:space="0" w:color="000000" w:themeColor="text1"/>
              <w:right w:val="single" w:sz="4" w:space="0" w:color="auto"/>
            </w:tcBorders>
            <w:shd w:val="clear" w:color="auto" w:fill="FEF7E6"/>
          </w:tcPr>
          <w:p w14:paraId="34CE2CDB" w14:textId="1D89B999" w:rsidR="005B49BA" w:rsidRPr="007F098E" w:rsidRDefault="44E04A74" w:rsidP="007079CB">
            <w:pPr>
              <w:spacing w:after="0"/>
              <w:ind w:left="-103" w:right="-110"/>
              <w:jc w:val="center"/>
              <w:rPr>
                <w:rFonts w:eastAsia="Times New Roman" w:cs="Arial"/>
                <w:i/>
                <w:iCs/>
                <w:szCs w:val="20"/>
                <w:lang w:val="uk-UA" w:eastAsia="uk-UA"/>
              </w:rPr>
            </w:pPr>
            <w:r w:rsidRPr="007F098E">
              <w:rPr>
                <w:rFonts w:cs="Arial"/>
                <w:szCs w:val="20"/>
              </w:rPr>
              <w:t>expert day</w:t>
            </w:r>
          </w:p>
        </w:tc>
        <w:tc>
          <w:tcPr>
            <w:tcW w:w="2825" w:type="dxa"/>
            <w:tcBorders>
              <w:top w:val="single" w:sz="4" w:space="0" w:color="auto"/>
              <w:left w:val="single" w:sz="4" w:space="0" w:color="auto"/>
              <w:bottom w:val="single" w:sz="4" w:space="0" w:color="auto"/>
              <w:right w:val="single" w:sz="4" w:space="0" w:color="auto"/>
            </w:tcBorders>
            <w:shd w:val="clear" w:color="auto" w:fill="FEF7E6"/>
            <w:vAlign w:val="center"/>
            <w:hideMark/>
          </w:tcPr>
          <w:p w14:paraId="0281A0B5" w14:textId="61166FDC" w:rsidR="005B49BA" w:rsidRPr="007F098E" w:rsidRDefault="44E04A74" w:rsidP="007079CB">
            <w:pPr>
              <w:spacing w:after="0"/>
              <w:ind w:left="-109" w:right="-129"/>
              <w:jc w:val="center"/>
              <w:rPr>
                <w:rFonts w:eastAsia="Times New Roman" w:cs="Arial"/>
                <w:i/>
                <w:iCs/>
                <w:szCs w:val="20"/>
                <w:lang w:val="uk-UA" w:eastAsia="uk-UA"/>
              </w:rPr>
            </w:pPr>
            <w:r w:rsidRPr="007F098E">
              <w:rPr>
                <w:rFonts w:eastAsia="Times New Roman" w:cs="Arial"/>
                <w:i/>
                <w:iCs/>
                <w:szCs w:val="20"/>
                <w:lang w:val="uk-UA" w:eastAsia="uk-UA"/>
              </w:rPr>
              <w:t>7</w:t>
            </w:r>
          </w:p>
        </w:tc>
      </w:tr>
      <w:tr w:rsidR="005B49BA" w:rsidRPr="007F098E" w14:paraId="0741EE89" w14:textId="77777777" w:rsidTr="007079CB">
        <w:trPr>
          <w:trHeight w:val="56"/>
        </w:trPr>
        <w:tc>
          <w:tcPr>
            <w:tcW w:w="1271" w:type="dxa"/>
            <w:tcBorders>
              <w:top w:val="nil"/>
              <w:left w:val="single" w:sz="4" w:space="0" w:color="000000" w:themeColor="text1"/>
              <w:bottom w:val="single" w:sz="4" w:space="0" w:color="000000" w:themeColor="text1"/>
              <w:right w:val="single" w:sz="4" w:space="0" w:color="000000" w:themeColor="text1"/>
            </w:tcBorders>
            <w:shd w:val="clear" w:color="auto" w:fill="FEF7E6"/>
            <w:vAlign w:val="center"/>
            <w:hideMark/>
          </w:tcPr>
          <w:p w14:paraId="6BC6271D" w14:textId="77777777" w:rsidR="005B49BA" w:rsidRPr="007F098E" w:rsidRDefault="44E04A74" w:rsidP="007079CB">
            <w:pPr>
              <w:spacing w:after="0"/>
              <w:ind w:left="-115" w:right="-97"/>
              <w:jc w:val="center"/>
              <w:rPr>
                <w:rFonts w:eastAsia="Times New Roman" w:cs="Arial"/>
                <w:i/>
                <w:iCs/>
                <w:szCs w:val="20"/>
                <w:lang w:val="uk-UA" w:eastAsia="uk-UA"/>
              </w:rPr>
            </w:pPr>
            <w:r w:rsidRPr="007F098E">
              <w:rPr>
                <w:rFonts w:eastAsia="Times New Roman" w:cs="Arial"/>
                <w:i/>
                <w:iCs/>
                <w:szCs w:val="20"/>
                <w:lang w:val="uk-UA" w:eastAsia="uk-UA"/>
              </w:rPr>
              <w:t>Key expert 4</w:t>
            </w:r>
          </w:p>
        </w:tc>
        <w:tc>
          <w:tcPr>
            <w:tcW w:w="4536" w:type="dxa"/>
            <w:tcBorders>
              <w:top w:val="single" w:sz="4" w:space="0" w:color="000000" w:themeColor="text1"/>
              <w:left w:val="nil"/>
              <w:bottom w:val="single" w:sz="4" w:space="0" w:color="000000" w:themeColor="text1"/>
              <w:right w:val="single" w:sz="4" w:space="0" w:color="000000" w:themeColor="text1"/>
            </w:tcBorders>
            <w:shd w:val="clear" w:color="auto" w:fill="FEF7E6"/>
            <w:vAlign w:val="center"/>
            <w:hideMark/>
          </w:tcPr>
          <w:p w14:paraId="2BD76A1D" w14:textId="77777777" w:rsidR="005B49BA" w:rsidRPr="007F098E" w:rsidRDefault="44E04A74" w:rsidP="007079CB">
            <w:pPr>
              <w:spacing w:after="0"/>
              <w:ind w:left="-103" w:right="-105"/>
              <w:rPr>
                <w:rFonts w:eastAsia="Times New Roman" w:cs="Arial"/>
                <w:i/>
                <w:iCs/>
                <w:szCs w:val="20"/>
                <w:lang w:val="uk-UA" w:eastAsia="uk-UA"/>
              </w:rPr>
            </w:pPr>
            <w:r w:rsidRPr="007F098E">
              <w:rPr>
                <w:rFonts w:eastAsia="Times New Roman" w:cs="Arial"/>
                <w:i/>
                <w:iCs/>
                <w:szCs w:val="20"/>
                <w:lang w:val="uk-UA" w:eastAsia="uk-UA"/>
              </w:rPr>
              <w:t>RDF / Biomass Logistics Specialist</w:t>
            </w:r>
          </w:p>
        </w:tc>
        <w:tc>
          <w:tcPr>
            <w:tcW w:w="1002" w:type="dxa"/>
            <w:tcBorders>
              <w:top w:val="nil"/>
              <w:left w:val="nil"/>
              <w:bottom w:val="single" w:sz="4" w:space="0" w:color="000000" w:themeColor="text1"/>
              <w:right w:val="single" w:sz="4" w:space="0" w:color="auto"/>
            </w:tcBorders>
            <w:shd w:val="clear" w:color="auto" w:fill="FEF7E6"/>
          </w:tcPr>
          <w:p w14:paraId="3B25A2C0" w14:textId="47A1D71B" w:rsidR="005B49BA" w:rsidRPr="007F098E" w:rsidRDefault="44E04A74" w:rsidP="007079CB">
            <w:pPr>
              <w:spacing w:after="0"/>
              <w:ind w:left="-103" w:right="-110"/>
              <w:jc w:val="center"/>
              <w:rPr>
                <w:rFonts w:eastAsia="Times New Roman" w:cs="Arial"/>
                <w:i/>
                <w:iCs/>
                <w:szCs w:val="20"/>
                <w:lang w:val="uk-UA" w:eastAsia="uk-UA"/>
              </w:rPr>
            </w:pPr>
            <w:r w:rsidRPr="007F098E">
              <w:rPr>
                <w:rFonts w:cs="Arial"/>
                <w:szCs w:val="20"/>
              </w:rPr>
              <w:t>expert day</w:t>
            </w:r>
          </w:p>
        </w:tc>
        <w:tc>
          <w:tcPr>
            <w:tcW w:w="2825" w:type="dxa"/>
            <w:tcBorders>
              <w:top w:val="single" w:sz="4" w:space="0" w:color="auto"/>
              <w:left w:val="single" w:sz="4" w:space="0" w:color="auto"/>
              <w:bottom w:val="single" w:sz="4" w:space="0" w:color="auto"/>
              <w:right w:val="single" w:sz="4" w:space="0" w:color="auto"/>
            </w:tcBorders>
            <w:shd w:val="clear" w:color="auto" w:fill="FEF7E6"/>
            <w:vAlign w:val="center"/>
            <w:hideMark/>
          </w:tcPr>
          <w:p w14:paraId="020EA7A4" w14:textId="3FD7214F" w:rsidR="005B49BA" w:rsidRPr="007F098E" w:rsidRDefault="44E04A74" w:rsidP="007079CB">
            <w:pPr>
              <w:spacing w:after="0"/>
              <w:ind w:left="-109" w:right="-129"/>
              <w:jc w:val="center"/>
              <w:rPr>
                <w:rFonts w:eastAsia="Times New Roman" w:cs="Arial"/>
                <w:i/>
                <w:iCs/>
                <w:szCs w:val="20"/>
                <w:lang w:val="uk-UA" w:eastAsia="uk-UA"/>
              </w:rPr>
            </w:pPr>
            <w:r w:rsidRPr="007F098E">
              <w:rPr>
                <w:rFonts w:eastAsia="Times New Roman" w:cs="Arial"/>
                <w:i/>
                <w:iCs/>
                <w:szCs w:val="20"/>
                <w:lang w:val="uk-UA" w:eastAsia="uk-UA"/>
              </w:rPr>
              <w:t>8</w:t>
            </w:r>
          </w:p>
        </w:tc>
      </w:tr>
      <w:tr w:rsidR="005B49BA" w:rsidRPr="007F098E" w14:paraId="276F32FE" w14:textId="77777777" w:rsidTr="007079CB">
        <w:trPr>
          <w:trHeight w:val="56"/>
        </w:trPr>
        <w:tc>
          <w:tcPr>
            <w:tcW w:w="1271" w:type="dxa"/>
            <w:tcBorders>
              <w:top w:val="nil"/>
              <w:left w:val="single" w:sz="4" w:space="0" w:color="000000" w:themeColor="text1"/>
              <w:bottom w:val="single" w:sz="4" w:space="0" w:color="000000" w:themeColor="text1"/>
              <w:right w:val="single" w:sz="4" w:space="0" w:color="000000" w:themeColor="text1"/>
            </w:tcBorders>
            <w:shd w:val="clear" w:color="auto" w:fill="FEF7E6"/>
            <w:vAlign w:val="center"/>
            <w:hideMark/>
          </w:tcPr>
          <w:p w14:paraId="0768BAD8" w14:textId="77777777" w:rsidR="005B49BA" w:rsidRPr="007F098E" w:rsidRDefault="44E04A74" w:rsidP="007079CB">
            <w:pPr>
              <w:spacing w:after="0"/>
              <w:ind w:left="-115" w:right="-97"/>
              <w:jc w:val="center"/>
              <w:rPr>
                <w:rFonts w:eastAsia="Times New Roman" w:cs="Arial"/>
                <w:i/>
                <w:iCs/>
                <w:szCs w:val="20"/>
                <w:lang w:val="uk-UA" w:eastAsia="uk-UA"/>
              </w:rPr>
            </w:pPr>
            <w:r w:rsidRPr="007F098E">
              <w:rPr>
                <w:rFonts w:eastAsia="Times New Roman" w:cs="Arial"/>
                <w:i/>
                <w:iCs/>
                <w:szCs w:val="20"/>
                <w:lang w:val="uk-UA" w:eastAsia="uk-UA"/>
              </w:rPr>
              <w:t>Key expert 5</w:t>
            </w:r>
          </w:p>
        </w:tc>
        <w:tc>
          <w:tcPr>
            <w:tcW w:w="4536" w:type="dxa"/>
            <w:tcBorders>
              <w:top w:val="single" w:sz="4" w:space="0" w:color="000000" w:themeColor="text1"/>
              <w:left w:val="nil"/>
              <w:bottom w:val="single" w:sz="4" w:space="0" w:color="000000" w:themeColor="text1"/>
              <w:right w:val="single" w:sz="4" w:space="0" w:color="000000" w:themeColor="text1"/>
            </w:tcBorders>
            <w:shd w:val="clear" w:color="auto" w:fill="FEF7E6"/>
            <w:vAlign w:val="center"/>
            <w:hideMark/>
          </w:tcPr>
          <w:p w14:paraId="57D495FF" w14:textId="77777777" w:rsidR="005B49BA" w:rsidRPr="007F098E" w:rsidRDefault="44E04A74" w:rsidP="007079CB">
            <w:pPr>
              <w:spacing w:after="0"/>
              <w:ind w:left="-103" w:right="-105"/>
              <w:rPr>
                <w:rFonts w:eastAsia="Times New Roman" w:cs="Arial"/>
                <w:i/>
                <w:iCs/>
                <w:szCs w:val="20"/>
                <w:lang w:val="uk-UA" w:eastAsia="uk-UA"/>
              </w:rPr>
            </w:pPr>
            <w:r w:rsidRPr="007F098E">
              <w:rPr>
                <w:rFonts w:eastAsia="Times New Roman" w:cs="Arial"/>
                <w:i/>
                <w:iCs/>
                <w:szCs w:val="20"/>
                <w:lang w:val="uk-UA" w:eastAsia="uk-UA"/>
              </w:rPr>
              <w:t>Electrical, Grid and SCADA Specialist</w:t>
            </w:r>
          </w:p>
        </w:tc>
        <w:tc>
          <w:tcPr>
            <w:tcW w:w="1002" w:type="dxa"/>
            <w:tcBorders>
              <w:top w:val="nil"/>
              <w:left w:val="nil"/>
              <w:bottom w:val="single" w:sz="4" w:space="0" w:color="000000" w:themeColor="text1"/>
              <w:right w:val="single" w:sz="4" w:space="0" w:color="auto"/>
            </w:tcBorders>
            <w:shd w:val="clear" w:color="auto" w:fill="FEF7E6"/>
          </w:tcPr>
          <w:p w14:paraId="3EB05D3A" w14:textId="26C60D50" w:rsidR="005B49BA" w:rsidRPr="007F098E" w:rsidRDefault="44E04A74" w:rsidP="007079CB">
            <w:pPr>
              <w:spacing w:after="0"/>
              <w:ind w:left="-103" w:right="-110"/>
              <w:jc w:val="center"/>
              <w:rPr>
                <w:rFonts w:eastAsia="Times New Roman" w:cs="Arial"/>
                <w:i/>
                <w:iCs/>
                <w:szCs w:val="20"/>
                <w:lang w:val="uk-UA" w:eastAsia="uk-UA"/>
              </w:rPr>
            </w:pPr>
            <w:r w:rsidRPr="007F098E">
              <w:rPr>
                <w:rFonts w:cs="Arial"/>
                <w:szCs w:val="20"/>
              </w:rPr>
              <w:t>expert day</w:t>
            </w:r>
          </w:p>
        </w:tc>
        <w:tc>
          <w:tcPr>
            <w:tcW w:w="2825" w:type="dxa"/>
            <w:tcBorders>
              <w:top w:val="single" w:sz="4" w:space="0" w:color="auto"/>
              <w:left w:val="single" w:sz="4" w:space="0" w:color="auto"/>
              <w:bottom w:val="single" w:sz="4" w:space="0" w:color="auto"/>
              <w:right w:val="single" w:sz="4" w:space="0" w:color="auto"/>
            </w:tcBorders>
            <w:shd w:val="clear" w:color="auto" w:fill="FEF7E6"/>
            <w:vAlign w:val="center"/>
            <w:hideMark/>
          </w:tcPr>
          <w:p w14:paraId="118B48A9" w14:textId="134E521A" w:rsidR="005B49BA" w:rsidRPr="007F098E" w:rsidRDefault="44E04A74" w:rsidP="007079CB">
            <w:pPr>
              <w:spacing w:after="0"/>
              <w:ind w:left="-109" w:right="-129"/>
              <w:jc w:val="center"/>
              <w:rPr>
                <w:rFonts w:eastAsia="Times New Roman" w:cs="Arial"/>
                <w:i/>
                <w:iCs/>
                <w:szCs w:val="20"/>
                <w:lang w:val="uk-UA" w:eastAsia="uk-UA"/>
              </w:rPr>
            </w:pPr>
            <w:r w:rsidRPr="007F098E">
              <w:rPr>
                <w:rFonts w:eastAsia="Times New Roman" w:cs="Arial"/>
                <w:i/>
                <w:iCs/>
                <w:szCs w:val="20"/>
                <w:lang w:val="uk-UA" w:eastAsia="uk-UA"/>
              </w:rPr>
              <w:t>3</w:t>
            </w:r>
          </w:p>
        </w:tc>
      </w:tr>
      <w:tr w:rsidR="005B49BA" w:rsidRPr="007F098E" w14:paraId="2DE3910D" w14:textId="77777777" w:rsidTr="007079CB">
        <w:trPr>
          <w:trHeight w:val="56"/>
        </w:trPr>
        <w:tc>
          <w:tcPr>
            <w:tcW w:w="1271" w:type="dxa"/>
            <w:tcBorders>
              <w:top w:val="nil"/>
              <w:left w:val="single" w:sz="4" w:space="0" w:color="000000" w:themeColor="text1"/>
              <w:bottom w:val="single" w:sz="4" w:space="0" w:color="000000" w:themeColor="text1"/>
              <w:right w:val="single" w:sz="4" w:space="0" w:color="000000" w:themeColor="text1"/>
            </w:tcBorders>
            <w:shd w:val="clear" w:color="auto" w:fill="FEF7E6"/>
            <w:vAlign w:val="center"/>
            <w:hideMark/>
          </w:tcPr>
          <w:p w14:paraId="70040B91" w14:textId="77777777" w:rsidR="005B49BA" w:rsidRPr="007F098E" w:rsidRDefault="44E04A74" w:rsidP="007079CB">
            <w:pPr>
              <w:spacing w:after="0"/>
              <w:ind w:left="-115" w:right="-97"/>
              <w:jc w:val="center"/>
              <w:rPr>
                <w:rFonts w:eastAsia="Times New Roman" w:cs="Arial"/>
                <w:i/>
                <w:iCs/>
                <w:szCs w:val="20"/>
                <w:lang w:val="uk-UA" w:eastAsia="uk-UA"/>
              </w:rPr>
            </w:pPr>
            <w:r w:rsidRPr="007F098E">
              <w:rPr>
                <w:rFonts w:eastAsia="Times New Roman" w:cs="Arial"/>
                <w:i/>
                <w:iCs/>
                <w:szCs w:val="20"/>
                <w:lang w:val="uk-UA" w:eastAsia="uk-UA"/>
              </w:rPr>
              <w:t>Key expert 6</w:t>
            </w:r>
          </w:p>
        </w:tc>
        <w:tc>
          <w:tcPr>
            <w:tcW w:w="4536" w:type="dxa"/>
            <w:tcBorders>
              <w:top w:val="single" w:sz="4" w:space="0" w:color="000000" w:themeColor="text1"/>
              <w:left w:val="nil"/>
              <w:bottom w:val="single" w:sz="4" w:space="0" w:color="000000" w:themeColor="text1"/>
              <w:right w:val="single" w:sz="4" w:space="0" w:color="000000" w:themeColor="text1"/>
            </w:tcBorders>
            <w:shd w:val="clear" w:color="auto" w:fill="FEF7E6"/>
            <w:vAlign w:val="center"/>
            <w:hideMark/>
          </w:tcPr>
          <w:p w14:paraId="663CBCF3" w14:textId="77777777" w:rsidR="005B49BA" w:rsidRPr="007F098E" w:rsidRDefault="44E04A74" w:rsidP="007079CB">
            <w:pPr>
              <w:spacing w:after="0"/>
              <w:ind w:left="-103" w:right="-105"/>
              <w:rPr>
                <w:rFonts w:eastAsia="Times New Roman" w:cs="Arial"/>
                <w:i/>
                <w:iCs/>
                <w:szCs w:val="20"/>
                <w:lang w:val="uk-UA" w:eastAsia="uk-UA"/>
              </w:rPr>
            </w:pPr>
            <w:r w:rsidRPr="007F098E">
              <w:rPr>
                <w:rFonts w:eastAsia="Times New Roman" w:cs="Arial"/>
                <w:i/>
                <w:iCs/>
                <w:szCs w:val="20"/>
                <w:lang w:val="uk-UA" w:eastAsia="uk-UA"/>
              </w:rPr>
              <w:t>Environmental, BAT and E&amp;S Specialist</w:t>
            </w:r>
          </w:p>
        </w:tc>
        <w:tc>
          <w:tcPr>
            <w:tcW w:w="1002" w:type="dxa"/>
            <w:tcBorders>
              <w:top w:val="nil"/>
              <w:left w:val="nil"/>
              <w:bottom w:val="single" w:sz="4" w:space="0" w:color="000000" w:themeColor="text1"/>
              <w:right w:val="single" w:sz="4" w:space="0" w:color="auto"/>
            </w:tcBorders>
            <w:shd w:val="clear" w:color="auto" w:fill="FEF7E6"/>
          </w:tcPr>
          <w:p w14:paraId="41E21554" w14:textId="16F97C20" w:rsidR="005B49BA" w:rsidRPr="007F098E" w:rsidRDefault="44E04A74" w:rsidP="007079CB">
            <w:pPr>
              <w:spacing w:after="0"/>
              <w:ind w:left="-103" w:right="-110"/>
              <w:jc w:val="center"/>
              <w:rPr>
                <w:rFonts w:eastAsia="Times New Roman" w:cs="Arial"/>
                <w:i/>
                <w:iCs/>
                <w:szCs w:val="20"/>
                <w:lang w:val="uk-UA" w:eastAsia="uk-UA"/>
              </w:rPr>
            </w:pPr>
            <w:r w:rsidRPr="007F098E">
              <w:rPr>
                <w:rFonts w:cs="Arial"/>
                <w:szCs w:val="20"/>
              </w:rPr>
              <w:t>expert day</w:t>
            </w:r>
          </w:p>
        </w:tc>
        <w:tc>
          <w:tcPr>
            <w:tcW w:w="2825" w:type="dxa"/>
            <w:tcBorders>
              <w:top w:val="single" w:sz="4" w:space="0" w:color="auto"/>
              <w:left w:val="single" w:sz="4" w:space="0" w:color="auto"/>
              <w:bottom w:val="single" w:sz="4" w:space="0" w:color="auto"/>
              <w:right w:val="single" w:sz="4" w:space="0" w:color="auto"/>
            </w:tcBorders>
            <w:shd w:val="clear" w:color="auto" w:fill="FEF7E6"/>
            <w:vAlign w:val="center"/>
            <w:hideMark/>
          </w:tcPr>
          <w:p w14:paraId="4329991C" w14:textId="7AC3BACC" w:rsidR="005B49BA" w:rsidRPr="007F098E" w:rsidRDefault="44E04A74" w:rsidP="007079CB">
            <w:pPr>
              <w:spacing w:after="0"/>
              <w:ind w:left="-109" w:right="-129"/>
              <w:jc w:val="center"/>
              <w:rPr>
                <w:rFonts w:eastAsia="Times New Roman" w:cs="Arial"/>
                <w:i/>
                <w:iCs/>
                <w:szCs w:val="20"/>
                <w:lang w:val="uk-UA" w:eastAsia="uk-UA"/>
              </w:rPr>
            </w:pPr>
            <w:r w:rsidRPr="007F098E">
              <w:rPr>
                <w:rFonts w:eastAsia="Times New Roman" w:cs="Arial"/>
                <w:i/>
                <w:iCs/>
                <w:szCs w:val="20"/>
                <w:lang w:val="uk-UA" w:eastAsia="uk-UA"/>
              </w:rPr>
              <w:t>6</w:t>
            </w:r>
          </w:p>
        </w:tc>
      </w:tr>
      <w:tr w:rsidR="005B49BA" w:rsidRPr="007F098E" w14:paraId="12FFC58E" w14:textId="77777777" w:rsidTr="007079CB">
        <w:trPr>
          <w:trHeight w:val="56"/>
        </w:trPr>
        <w:tc>
          <w:tcPr>
            <w:tcW w:w="1271" w:type="dxa"/>
            <w:tcBorders>
              <w:top w:val="nil"/>
              <w:left w:val="single" w:sz="4" w:space="0" w:color="000000" w:themeColor="text1"/>
              <w:bottom w:val="single" w:sz="4" w:space="0" w:color="000000" w:themeColor="text1"/>
              <w:right w:val="single" w:sz="4" w:space="0" w:color="000000" w:themeColor="text1"/>
            </w:tcBorders>
            <w:shd w:val="clear" w:color="auto" w:fill="FEF7E6"/>
            <w:vAlign w:val="center"/>
            <w:hideMark/>
          </w:tcPr>
          <w:p w14:paraId="0E407D50" w14:textId="77777777" w:rsidR="005B49BA" w:rsidRPr="007F098E" w:rsidRDefault="44E04A74" w:rsidP="007079CB">
            <w:pPr>
              <w:spacing w:after="0"/>
              <w:ind w:left="-115" w:right="-97"/>
              <w:jc w:val="center"/>
              <w:rPr>
                <w:rFonts w:eastAsia="Times New Roman" w:cs="Arial"/>
                <w:i/>
                <w:iCs/>
                <w:szCs w:val="20"/>
                <w:lang w:val="uk-UA" w:eastAsia="uk-UA"/>
              </w:rPr>
            </w:pPr>
            <w:r w:rsidRPr="007F098E">
              <w:rPr>
                <w:rFonts w:eastAsia="Times New Roman" w:cs="Arial"/>
                <w:i/>
                <w:iCs/>
                <w:szCs w:val="20"/>
                <w:lang w:val="uk-UA" w:eastAsia="uk-UA"/>
              </w:rPr>
              <w:t>Key expert 7</w:t>
            </w:r>
          </w:p>
        </w:tc>
        <w:tc>
          <w:tcPr>
            <w:tcW w:w="4536" w:type="dxa"/>
            <w:tcBorders>
              <w:top w:val="single" w:sz="4" w:space="0" w:color="000000" w:themeColor="text1"/>
              <w:left w:val="nil"/>
              <w:bottom w:val="single" w:sz="4" w:space="0" w:color="000000" w:themeColor="text1"/>
              <w:right w:val="single" w:sz="4" w:space="0" w:color="000000" w:themeColor="text1"/>
            </w:tcBorders>
            <w:shd w:val="clear" w:color="auto" w:fill="FEF7E6"/>
            <w:vAlign w:val="center"/>
            <w:hideMark/>
          </w:tcPr>
          <w:p w14:paraId="5B141484" w14:textId="77777777" w:rsidR="005B49BA" w:rsidRPr="007F098E" w:rsidRDefault="44E04A74" w:rsidP="007079CB">
            <w:pPr>
              <w:spacing w:after="0"/>
              <w:ind w:left="-103" w:right="-105"/>
              <w:rPr>
                <w:rFonts w:eastAsia="Times New Roman" w:cs="Arial"/>
                <w:i/>
                <w:iCs/>
                <w:szCs w:val="20"/>
                <w:lang w:val="uk-UA" w:eastAsia="uk-UA"/>
              </w:rPr>
            </w:pPr>
            <w:r w:rsidRPr="007F098E">
              <w:rPr>
                <w:rFonts w:eastAsia="Times New Roman" w:cs="Arial"/>
                <w:i/>
                <w:iCs/>
                <w:szCs w:val="20"/>
                <w:lang w:val="uk-UA" w:eastAsia="uk-UA"/>
              </w:rPr>
              <w:t>Financial / Economic Analyst</w:t>
            </w:r>
          </w:p>
        </w:tc>
        <w:tc>
          <w:tcPr>
            <w:tcW w:w="1002" w:type="dxa"/>
            <w:tcBorders>
              <w:top w:val="nil"/>
              <w:left w:val="nil"/>
              <w:bottom w:val="single" w:sz="4" w:space="0" w:color="000000" w:themeColor="text1"/>
              <w:right w:val="single" w:sz="4" w:space="0" w:color="auto"/>
            </w:tcBorders>
            <w:shd w:val="clear" w:color="auto" w:fill="FEF7E6"/>
          </w:tcPr>
          <w:p w14:paraId="6E343269" w14:textId="7C1B84BA" w:rsidR="005B49BA" w:rsidRPr="007F098E" w:rsidRDefault="44E04A74" w:rsidP="007079CB">
            <w:pPr>
              <w:spacing w:after="0"/>
              <w:ind w:left="-103" w:right="-110"/>
              <w:jc w:val="center"/>
              <w:rPr>
                <w:rFonts w:eastAsia="Times New Roman" w:cs="Arial"/>
                <w:i/>
                <w:iCs/>
                <w:szCs w:val="20"/>
                <w:lang w:val="uk-UA" w:eastAsia="uk-UA"/>
              </w:rPr>
            </w:pPr>
            <w:r w:rsidRPr="007F098E">
              <w:rPr>
                <w:rFonts w:cs="Arial"/>
                <w:szCs w:val="20"/>
              </w:rPr>
              <w:t>expert day</w:t>
            </w:r>
          </w:p>
        </w:tc>
        <w:tc>
          <w:tcPr>
            <w:tcW w:w="2825" w:type="dxa"/>
            <w:tcBorders>
              <w:top w:val="single" w:sz="4" w:space="0" w:color="auto"/>
              <w:left w:val="single" w:sz="4" w:space="0" w:color="auto"/>
              <w:bottom w:val="single" w:sz="4" w:space="0" w:color="auto"/>
              <w:right w:val="single" w:sz="4" w:space="0" w:color="auto"/>
            </w:tcBorders>
            <w:shd w:val="clear" w:color="auto" w:fill="FEF7E6"/>
            <w:vAlign w:val="center"/>
            <w:hideMark/>
          </w:tcPr>
          <w:p w14:paraId="2C63FD79" w14:textId="548E3280" w:rsidR="005B49BA" w:rsidRPr="007F098E" w:rsidRDefault="44E04A74" w:rsidP="007079CB">
            <w:pPr>
              <w:spacing w:after="0"/>
              <w:ind w:left="-109" w:right="-129"/>
              <w:jc w:val="center"/>
              <w:rPr>
                <w:rFonts w:eastAsia="Times New Roman" w:cs="Arial"/>
                <w:i/>
                <w:iCs/>
                <w:szCs w:val="20"/>
                <w:lang w:val="uk-UA" w:eastAsia="uk-UA"/>
              </w:rPr>
            </w:pPr>
            <w:r w:rsidRPr="007F098E">
              <w:rPr>
                <w:rFonts w:eastAsia="Times New Roman" w:cs="Arial"/>
                <w:i/>
                <w:iCs/>
                <w:szCs w:val="20"/>
                <w:lang w:val="uk-UA" w:eastAsia="uk-UA"/>
              </w:rPr>
              <w:t>6</w:t>
            </w:r>
          </w:p>
        </w:tc>
      </w:tr>
      <w:tr w:rsidR="000C6F6C" w:rsidRPr="007F098E" w14:paraId="73114EFC" w14:textId="77777777" w:rsidTr="007079CB">
        <w:trPr>
          <w:trHeight w:val="56"/>
        </w:trPr>
        <w:tc>
          <w:tcPr>
            <w:tcW w:w="1271" w:type="dxa"/>
            <w:tcBorders>
              <w:top w:val="nil"/>
              <w:left w:val="single" w:sz="4" w:space="0" w:color="000000" w:themeColor="text1"/>
              <w:bottom w:val="single" w:sz="4" w:space="0" w:color="000000" w:themeColor="text1"/>
              <w:right w:val="single" w:sz="4" w:space="0" w:color="000000" w:themeColor="text1"/>
            </w:tcBorders>
            <w:shd w:val="clear" w:color="auto" w:fill="FEF7E6"/>
            <w:vAlign w:val="center"/>
            <w:hideMark/>
          </w:tcPr>
          <w:p w14:paraId="33213878" w14:textId="6ECAF7DD" w:rsidR="000C6F6C" w:rsidRPr="007F098E" w:rsidRDefault="000C6F6C" w:rsidP="007079CB">
            <w:pPr>
              <w:spacing w:after="0"/>
              <w:ind w:left="-115" w:right="-97"/>
              <w:jc w:val="center"/>
              <w:rPr>
                <w:rFonts w:eastAsia="Times New Roman" w:cs="Arial"/>
                <w:b/>
                <w:bCs/>
                <w:i/>
                <w:iCs/>
                <w:szCs w:val="20"/>
                <w:lang w:val="en-US" w:eastAsia="uk-UA"/>
              </w:rPr>
            </w:pPr>
            <w:r w:rsidRPr="007F098E">
              <w:rPr>
                <w:rFonts w:eastAsia="Times New Roman" w:cs="Arial"/>
                <w:b/>
                <w:bCs/>
                <w:i/>
                <w:iCs/>
                <w:szCs w:val="20"/>
                <w:lang w:val="uk-UA" w:eastAsia="uk-UA"/>
              </w:rPr>
              <w:t xml:space="preserve">Milestone </w:t>
            </w:r>
            <w:r w:rsidRPr="007F098E">
              <w:rPr>
                <w:rFonts w:eastAsia="Times New Roman" w:cs="Arial"/>
                <w:b/>
                <w:bCs/>
                <w:i/>
                <w:iCs/>
                <w:szCs w:val="20"/>
                <w:lang w:val="en-US" w:eastAsia="uk-UA"/>
              </w:rPr>
              <w:t>2</w:t>
            </w:r>
          </w:p>
        </w:tc>
        <w:tc>
          <w:tcPr>
            <w:tcW w:w="4536" w:type="dxa"/>
            <w:tcBorders>
              <w:top w:val="single" w:sz="4" w:space="0" w:color="000000" w:themeColor="text1"/>
              <w:left w:val="nil"/>
              <w:bottom w:val="single" w:sz="4" w:space="0" w:color="000000" w:themeColor="text1"/>
              <w:right w:val="single" w:sz="4" w:space="0" w:color="000000" w:themeColor="text1"/>
            </w:tcBorders>
            <w:shd w:val="clear" w:color="auto" w:fill="FEF7E6"/>
            <w:vAlign w:val="center"/>
            <w:hideMark/>
          </w:tcPr>
          <w:p w14:paraId="1C801DB3" w14:textId="77777777" w:rsidR="000C6F6C" w:rsidRPr="007F098E" w:rsidRDefault="000C6F6C" w:rsidP="007079CB">
            <w:pPr>
              <w:spacing w:after="0"/>
              <w:ind w:left="-103" w:right="-105"/>
              <w:rPr>
                <w:rFonts w:eastAsia="Times New Roman" w:cs="Arial"/>
                <w:b/>
                <w:bCs/>
                <w:i/>
                <w:iCs/>
                <w:szCs w:val="20"/>
                <w:lang w:val="uk-UA" w:eastAsia="uk-UA"/>
              </w:rPr>
            </w:pPr>
            <w:r w:rsidRPr="007F098E">
              <w:rPr>
                <w:rFonts w:eastAsia="Times New Roman" w:cs="Arial"/>
                <w:b/>
                <w:bCs/>
                <w:i/>
                <w:iCs/>
                <w:szCs w:val="20"/>
                <w:lang w:val="uk-UA" w:eastAsia="uk-UA"/>
              </w:rPr>
              <w:t>Stage 2 – Comparative technical Pre-Feasibility Study</w:t>
            </w:r>
          </w:p>
        </w:tc>
        <w:tc>
          <w:tcPr>
            <w:tcW w:w="1002" w:type="dxa"/>
            <w:tcBorders>
              <w:top w:val="nil"/>
              <w:left w:val="nil"/>
              <w:bottom w:val="single" w:sz="4" w:space="0" w:color="000000" w:themeColor="text1"/>
              <w:right w:val="single" w:sz="4" w:space="0" w:color="auto"/>
            </w:tcBorders>
            <w:shd w:val="clear" w:color="auto" w:fill="FEF7E6"/>
          </w:tcPr>
          <w:p w14:paraId="31B65E7C" w14:textId="77777777" w:rsidR="000C6F6C" w:rsidRPr="007F098E" w:rsidRDefault="000C6F6C" w:rsidP="007079CB">
            <w:pPr>
              <w:spacing w:after="0"/>
              <w:ind w:left="-103" w:right="-110"/>
              <w:jc w:val="center"/>
              <w:rPr>
                <w:rFonts w:eastAsia="Times New Roman" w:cs="Arial"/>
                <w:b/>
                <w:bCs/>
                <w:i/>
                <w:iCs/>
                <w:szCs w:val="20"/>
                <w:lang w:val="en-US" w:eastAsia="uk-UA"/>
              </w:rPr>
            </w:pPr>
          </w:p>
        </w:tc>
        <w:tc>
          <w:tcPr>
            <w:tcW w:w="2825" w:type="dxa"/>
            <w:tcBorders>
              <w:top w:val="single" w:sz="4" w:space="0" w:color="auto"/>
              <w:left w:val="single" w:sz="4" w:space="0" w:color="auto"/>
              <w:bottom w:val="single" w:sz="4" w:space="0" w:color="auto"/>
              <w:right w:val="single" w:sz="4" w:space="0" w:color="auto"/>
            </w:tcBorders>
            <w:shd w:val="clear" w:color="auto" w:fill="FEF7E6"/>
            <w:vAlign w:val="center"/>
            <w:hideMark/>
          </w:tcPr>
          <w:p w14:paraId="7A002827" w14:textId="652AB032" w:rsidR="000C6F6C" w:rsidRPr="007F098E" w:rsidRDefault="000C6F6C" w:rsidP="007079CB">
            <w:pPr>
              <w:spacing w:after="0"/>
              <w:ind w:left="-109" w:right="-129"/>
              <w:jc w:val="center"/>
              <w:rPr>
                <w:rFonts w:eastAsia="Times New Roman" w:cs="Arial"/>
                <w:b/>
                <w:bCs/>
                <w:i/>
                <w:iCs/>
                <w:szCs w:val="20"/>
                <w:lang w:val="en-US" w:eastAsia="uk-UA"/>
              </w:rPr>
            </w:pPr>
            <w:r w:rsidRPr="007F098E">
              <w:rPr>
                <w:rFonts w:eastAsia="Times New Roman" w:cs="Arial"/>
                <w:b/>
                <w:bCs/>
                <w:i/>
                <w:iCs/>
                <w:szCs w:val="20"/>
                <w:lang w:val="en-US" w:eastAsia="uk-UA"/>
              </w:rPr>
              <w:t>242</w:t>
            </w:r>
          </w:p>
        </w:tc>
      </w:tr>
      <w:tr w:rsidR="000C6F6C" w:rsidRPr="007F098E" w14:paraId="227CA19E" w14:textId="77777777" w:rsidTr="007079CB">
        <w:trPr>
          <w:trHeight w:val="56"/>
        </w:trPr>
        <w:tc>
          <w:tcPr>
            <w:tcW w:w="1271" w:type="dxa"/>
            <w:tcBorders>
              <w:top w:val="nil"/>
              <w:left w:val="single" w:sz="4" w:space="0" w:color="000000" w:themeColor="text1"/>
              <w:bottom w:val="single" w:sz="4" w:space="0" w:color="000000" w:themeColor="text1"/>
              <w:right w:val="single" w:sz="4" w:space="0" w:color="000000" w:themeColor="text1"/>
            </w:tcBorders>
            <w:shd w:val="clear" w:color="auto" w:fill="FEF7E6"/>
            <w:vAlign w:val="center"/>
            <w:hideMark/>
          </w:tcPr>
          <w:p w14:paraId="7A100C42" w14:textId="77777777" w:rsidR="000C6F6C" w:rsidRPr="007F098E" w:rsidRDefault="000C6F6C" w:rsidP="007079CB">
            <w:pPr>
              <w:spacing w:after="0"/>
              <w:ind w:left="-115" w:right="-97"/>
              <w:jc w:val="center"/>
              <w:rPr>
                <w:rFonts w:eastAsia="Times New Roman" w:cs="Arial"/>
                <w:i/>
                <w:iCs/>
                <w:szCs w:val="20"/>
                <w:lang w:val="uk-UA" w:eastAsia="uk-UA"/>
              </w:rPr>
            </w:pPr>
            <w:r w:rsidRPr="007F098E">
              <w:rPr>
                <w:rFonts w:eastAsia="Times New Roman" w:cs="Arial"/>
                <w:i/>
                <w:iCs/>
                <w:szCs w:val="20"/>
                <w:lang w:val="uk-UA" w:eastAsia="uk-UA"/>
              </w:rPr>
              <w:t>Team leader</w:t>
            </w:r>
          </w:p>
        </w:tc>
        <w:tc>
          <w:tcPr>
            <w:tcW w:w="4536" w:type="dxa"/>
            <w:tcBorders>
              <w:top w:val="single" w:sz="4" w:space="0" w:color="000000" w:themeColor="text1"/>
              <w:left w:val="nil"/>
              <w:bottom w:val="single" w:sz="4" w:space="0" w:color="000000" w:themeColor="text1"/>
              <w:right w:val="single" w:sz="4" w:space="0" w:color="000000" w:themeColor="text1"/>
            </w:tcBorders>
            <w:shd w:val="clear" w:color="auto" w:fill="FEF7E6"/>
            <w:vAlign w:val="center"/>
            <w:hideMark/>
          </w:tcPr>
          <w:p w14:paraId="54B343C6" w14:textId="77777777" w:rsidR="000C6F6C" w:rsidRPr="007F098E" w:rsidRDefault="000C6F6C" w:rsidP="007079CB">
            <w:pPr>
              <w:spacing w:after="0"/>
              <w:ind w:left="-103" w:right="-105"/>
              <w:rPr>
                <w:rFonts w:eastAsia="Times New Roman" w:cs="Arial"/>
                <w:i/>
                <w:iCs/>
                <w:szCs w:val="20"/>
                <w:lang w:val="uk-UA" w:eastAsia="uk-UA"/>
              </w:rPr>
            </w:pPr>
            <w:r w:rsidRPr="007F098E">
              <w:rPr>
                <w:rFonts w:eastAsia="Times New Roman" w:cs="Arial"/>
                <w:i/>
                <w:iCs/>
                <w:szCs w:val="20"/>
                <w:lang w:val="uk-UA" w:eastAsia="uk-UA"/>
              </w:rPr>
              <w:t>Team Leader / CHP Project Manager</w:t>
            </w:r>
          </w:p>
        </w:tc>
        <w:tc>
          <w:tcPr>
            <w:tcW w:w="1002" w:type="dxa"/>
            <w:tcBorders>
              <w:top w:val="nil"/>
              <w:left w:val="nil"/>
              <w:bottom w:val="single" w:sz="4" w:space="0" w:color="000000" w:themeColor="text1"/>
              <w:right w:val="single" w:sz="4" w:space="0" w:color="auto"/>
            </w:tcBorders>
            <w:shd w:val="clear" w:color="auto" w:fill="FEF7E6"/>
          </w:tcPr>
          <w:p w14:paraId="6A39E136" w14:textId="2AC8583F" w:rsidR="000C6F6C" w:rsidRPr="007F098E" w:rsidRDefault="000C6F6C" w:rsidP="007079CB">
            <w:pPr>
              <w:spacing w:after="0"/>
              <w:ind w:left="-103" w:right="-110"/>
              <w:jc w:val="center"/>
              <w:rPr>
                <w:rFonts w:eastAsia="Times New Roman" w:cs="Arial"/>
                <w:i/>
                <w:iCs/>
                <w:szCs w:val="20"/>
                <w:lang w:val="uk-UA" w:eastAsia="uk-UA"/>
              </w:rPr>
            </w:pPr>
            <w:r w:rsidRPr="007F098E">
              <w:rPr>
                <w:rFonts w:cs="Arial"/>
                <w:szCs w:val="20"/>
              </w:rPr>
              <w:t>expert day</w:t>
            </w:r>
          </w:p>
        </w:tc>
        <w:tc>
          <w:tcPr>
            <w:tcW w:w="2825" w:type="dxa"/>
            <w:tcBorders>
              <w:top w:val="single" w:sz="4" w:space="0" w:color="auto"/>
              <w:left w:val="single" w:sz="4" w:space="0" w:color="auto"/>
              <w:bottom w:val="single" w:sz="4" w:space="0" w:color="auto"/>
              <w:right w:val="single" w:sz="4" w:space="0" w:color="auto"/>
            </w:tcBorders>
            <w:shd w:val="clear" w:color="auto" w:fill="FEF7E6"/>
            <w:vAlign w:val="center"/>
            <w:hideMark/>
          </w:tcPr>
          <w:p w14:paraId="7C3BF03F" w14:textId="793E6872" w:rsidR="000C6F6C" w:rsidRPr="007F098E" w:rsidRDefault="000C6F6C" w:rsidP="007079CB">
            <w:pPr>
              <w:spacing w:after="0"/>
              <w:ind w:left="-109" w:right="-129"/>
              <w:jc w:val="center"/>
              <w:rPr>
                <w:rFonts w:eastAsia="Times New Roman" w:cs="Arial"/>
                <w:i/>
                <w:iCs/>
                <w:szCs w:val="20"/>
                <w:lang w:val="uk-UA" w:eastAsia="uk-UA"/>
              </w:rPr>
            </w:pPr>
            <w:r w:rsidRPr="007F098E">
              <w:rPr>
                <w:rFonts w:eastAsia="Times New Roman" w:cs="Arial"/>
                <w:i/>
                <w:iCs/>
                <w:szCs w:val="20"/>
                <w:lang w:val="uk-UA" w:eastAsia="uk-UA"/>
              </w:rPr>
              <w:t>14</w:t>
            </w:r>
          </w:p>
        </w:tc>
      </w:tr>
      <w:tr w:rsidR="000C6F6C" w:rsidRPr="007F098E" w14:paraId="78429776" w14:textId="77777777" w:rsidTr="007079CB">
        <w:trPr>
          <w:trHeight w:val="56"/>
        </w:trPr>
        <w:tc>
          <w:tcPr>
            <w:tcW w:w="1271" w:type="dxa"/>
            <w:tcBorders>
              <w:top w:val="nil"/>
              <w:left w:val="single" w:sz="4" w:space="0" w:color="000000" w:themeColor="text1"/>
              <w:bottom w:val="single" w:sz="4" w:space="0" w:color="000000" w:themeColor="text1"/>
              <w:right w:val="single" w:sz="4" w:space="0" w:color="000000" w:themeColor="text1"/>
            </w:tcBorders>
            <w:shd w:val="clear" w:color="auto" w:fill="FEF7E6"/>
            <w:vAlign w:val="center"/>
            <w:hideMark/>
          </w:tcPr>
          <w:p w14:paraId="2250E046" w14:textId="77777777" w:rsidR="000C6F6C" w:rsidRPr="007F098E" w:rsidRDefault="000C6F6C" w:rsidP="007079CB">
            <w:pPr>
              <w:spacing w:after="0"/>
              <w:ind w:left="-115" w:right="-97"/>
              <w:jc w:val="center"/>
              <w:rPr>
                <w:rFonts w:eastAsia="Times New Roman" w:cs="Arial"/>
                <w:i/>
                <w:iCs/>
                <w:szCs w:val="20"/>
                <w:lang w:val="uk-UA" w:eastAsia="uk-UA"/>
              </w:rPr>
            </w:pPr>
            <w:r w:rsidRPr="007F098E">
              <w:rPr>
                <w:rFonts w:eastAsia="Times New Roman" w:cs="Arial"/>
                <w:i/>
                <w:iCs/>
                <w:szCs w:val="20"/>
                <w:lang w:val="uk-UA" w:eastAsia="uk-UA"/>
              </w:rPr>
              <w:t>Key expert 1</w:t>
            </w:r>
          </w:p>
        </w:tc>
        <w:tc>
          <w:tcPr>
            <w:tcW w:w="4536" w:type="dxa"/>
            <w:tcBorders>
              <w:top w:val="single" w:sz="4" w:space="0" w:color="000000" w:themeColor="text1"/>
              <w:left w:val="nil"/>
              <w:bottom w:val="single" w:sz="4" w:space="0" w:color="000000" w:themeColor="text1"/>
              <w:right w:val="single" w:sz="4" w:space="0" w:color="000000" w:themeColor="text1"/>
            </w:tcBorders>
            <w:shd w:val="clear" w:color="auto" w:fill="FEF7E6"/>
            <w:vAlign w:val="center"/>
            <w:hideMark/>
          </w:tcPr>
          <w:p w14:paraId="13B8A7E9" w14:textId="77777777" w:rsidR="000C6F6C" w:rsidRPr="007F098E" w:rsidRDefault="000C6F6C" w:rsidP="007079CB">
            <w:pPr>
              <w:spacing w:after="0"/>
              <w:ind w:left="-103" w:right="-105"/>
              <w:rPr>
                <w:rFonts w:eastAsia="Times New Roman" w:cs="Arial"/>
                <w:i/>
                <w:iCs/>
                <w:szCs w:val="20"/>
                <w:lang w:val="uk-UA" w:eastAsia="uk-UA"/>
              </w:rPr>
            </w:pPr>
            <w:r w:rsidRPr="007F098E">
              <w:rPr>
                <w:rFonts w:eastAsia="Times New Roman" w:cs="Arial"/>
                <w:i/>
                <w:iCs/>
                <w:szCs w:val="20"/>
                <w:lang w:val="uk-UA" w:eastAsia="uk-UA"/>
              </w:rPr>
              <w:t>CHP / Thermal Systems Engineer</w:t>
            </w:r>
          </w:p>
        </w:tc>
        <w:tc>
          <w:tcPr>
            <w:tcW w:w="1002" w:type="dxa"/>
            <w:tcBorders>
              <w:top w:val="nil"/>
              <w:left w:val="nil"/>
              <w:bottom w:val="single" w:sz="4" w:space="0" w:color="000000" w:themeColor="text1"/>
              <w:right w:val="single" w:sz="4" w:space="0" w:color="auto"/>
            </w:tcBorders>
            <w:shd w:val="clear" w:color="auto" w:fill="FEF7E6"/>
          </w:tcPr>
          <w:p w14:paraId="35F1809B" w14:textId="62EE3C5B" w:rsidR="000C6F6C" w:rsidRPr="007F098E" w:rsidRDefault="000C6F6C" w:rsidP="007079CB">
            <w:pPr>
              <w:spacing w:after="0"/>
              <w:ind w:left="-103" w:right="-110"/>
              <w:jc w:val="center"/>
              <w:rPr>
                <w:rFonts w:eastAsia="Times New Roman" w:cs="Arial"/>
                <w:i/>
                <w:iCs/>
                <w:szCs w:val="20"/>
                <w:lang w:val="uk-UA" w:eastAsia="uk-UA"/>
              </w:rPr>
            </w:pPr>
            <w:r w:rsidRPr="007F098E">
              <w:rPr>
                <w:rFonts w:cs="Arial"/>
                <w:szCs w:val="20"/>
              </w:rPr>
              <w:t>expert day</w:t>
            </w:r>
          </w:p>
        </w:tc>
        <w:tc>
          <w:tcPr>
            <w:tcW w:w="2825" w:type="dxa"/>
            <w:tcBorders>
              <w:top w:val="single" w:sz="4" w:space="0" w:color="auto"/>
              <w:left w:val="single" w:sz="4" w:space="0" w:color="auto"/>
              <w:bottom w:val="single" w:sz="4" w:space="0" w:color="auto"/>
              <w:right w:val="single" w:sz="4" w:space="0" w:color="auto"/>
            </w:tcBorders>
            <w:shd w:val="clear" w:color="auto" w:fill="FEF7E6"/>
            <w:vAlign w:val="center"/>
            <w:hideMark/>
          </w:tcPr>
          <w:p w14:paraId="2E0E5E40" w14:textId="3C41734F" w:rsidR="000C6F6C" w:rsidRPr="007F098E" w:rsidRDefault="000C6F6C" w:rsidP="007079CB">
            <w:pPr>
              <w:spacing w:after="0"/>
              <w:ind w:left="-109" w:right="-129"/>
              <w:jc w:val="center"/>
              <w:rPr>
                <w:rFonts w:eastAsia="Times New Roman" w:cs="Arial"/>
                <w:i/>
                <w:iCs/>
                <w:szCs w:val="20"/>
                <w:lang w:val="uk-UA" w:eastAsia="uk-UA"/>
              </w:rPr>
            </w:pPr>
            <w:r w:rsidRPr="007F098E">
              <w:rPr>
                <w:rFonts w:eastAsia="Times New Roman" w:cs="Arial"/>
                <w:i/>
                <w:iCs/>
                <w:szCs w:val="20"/>
                <w:lang w:val="uk-UA" w:eastAsia="uk-UA"/>
              </w:rPr>
              <w:t>50</w:t>
            </w:r>
          </w:p>
        </w:tc>
      </w:tr>
      <w:tr w:rsidR="000C6F6C" w:rsidRPr="007F098E" w14:paraId="3F468836" w14:textId="77777777" w:rsidTr="007079CB">
        <w:trPr>
          <w:trHeight w:val="56"/>
        </w:trPr>
        <w:tc>
          <w:tcPr>
            <w:tcW w:w="1271" w:type="dxa"/>
            <w:tcBorders>
              <w:top w:val="nil"/>
              <w:left w:val="single" w:sz="4" w:space="0" w:color="000000" w:themeColor="text1"/>
              <w:bottom w:val="single" w:sz="4" w:space="0" w:color="000000" w:themeColor="text1"/>
              <w:right w:val="single" w:sz="4" w:space="0" w:color="000000" w:themeColor="text1"/>
            </w:tcBorders>
            <w:shd w:val="clear" w:color="auto" w:fill="FEF7E6"/>
            <w:vAlign w:val="center"/>
            <w:hideMark/>
          </w:tcPr>
          <w:p w14:paraId="2DB97E62" w14:textId="77777777" w:rsidR="000C6F6C" w:rsidRPr="007F098E" w:rsidRDefault="000C6F6C" w:rsidP="007079CB">
            <w:pPr>
              <w:spacing w:after="0"/>
              <w:ind w:left="-115" w:right="-97"/>
              <w:jc w:val="center"/>
              <w:rPr>
                <w:rFonts w:eastAsia="Times New Roman" w:cs="Arial"/>
                <w:i/>
                <w:iCs/>
                <w:szCs w:val="20"/>
                <w:lang w:val="uk-UA" w:eastAsia="uk-UA"/>
              </w:rPr>
            </w:pPr>
            <w:r w:rsidRPr="007F098E">
              <w:rPr>
                <w:rFonts w:eastAsia="Times New Roman" w:cs="Arial"/>
                <w:i/>
                <w:iCs/>
                <w:szCs w:val="20"/>
                <w:lang w:val="uk-UA" w:eastAsia="uk-UA"/>
              </w:rPr>
              <w:t>Key expert 2</w:t>
            </w:r>
          </w:p>
        </w:tc>
        <w:tc>
          <w:tcPr>
            <w:tcW w:w="4536" w:type="dxa"/>
            <w:tcBorders>
              <w:top w:val="single" w:sz="4" w:space="0" w:color="000000" w:themeColor="text1"/>
              <w:left w:val="nil"/>
              <w:bottom w:val="single" w:sz="4" w:space="0" w:color="000000" w:themeColor="text1"/>
              <w:right w:val="single" w:sz="4" w:space="0" w:color="000000" w:themeColor="text1"/>
            </w:tcBorders>
            <w:shd w:val="clear" w:color="auto" w:fill="FEF7E6"/>
            <w:vAlign w:val="center"/>
            <w:hideMark/>
          </w:tcPr>
          <w:p w14:paraId="40323A76" w14:textId="77777777" w:rsidR="000C6F6C" w:rsidRPr="007F098E" w:rsidRDefault="000C6F6C" w:rsidP="007079CB">
            <w:pPr>
              <w:spacing w:after="0"/>
              <w:ind w:left="-103" w:right="-105"/>
              <w:rPr>
                <w:rFonts w:eastAsia="Times New Roman" w:cs="Arial"/>
                <w:i/>
                <w:iCs/>
                <w:szCs w:val="20"/>
                <w:lang w:val="uk-UA" w:eastAsia="uk-UA"/>
              </w:rPr>
            </w:pPr>
            <w:r w:rsidRPr="007F098E">
              <w:rPr>
                <w:rFonts w:eastAsia="Times New Roman" w:cs="Arial"/>
                <w:i/>
                <w:iCs/>
                <w:szCs w:val="20"/>
                <w:lang w:val="uk-UA" w:eastAsia="uk-UA"/>
              </w:rPr>
              <w:t>WtE and Turbine Technology Specialist</w:t>
            </w:r>
          </w:p>
        </w:tc>
        <w:tc>
          <w:tcPr>
            <w:tcW w:w="1002" w:type="dxa"/>
            <w:tcBorders>
              <w:top w:val="nil"/>
              <w:left w:val="nil"/>
              <w:bottom w:val="single" w:sz="4" w:space="0" w:color="000000" w:themeColor="text1"/>
              <w:right w:val="single" w:sz="4" w:space="0" w:color="auto"/>
            </w:tcBorders>
            <w:shd w:val="clear" w:color="auto" w:fill="FEF7E6"/>
          </w:tcPr>
          <w:p w14:paraId="19D53817" w14:textId="688E563C" w:rsidR="000C6F6C" w:rsidRPr="007F098E" w:rsidRDefault="000C6F6C" w:rsidP="007079CB">
            <w:pPr>
              <w:spacing w:after="0"/>
              <w:ind w:left="-103" w:right="-110"/>
              <w:jc w:val="center"/>
              <w:rPr>
                <w:rFonts w:eastAsia="Times New Roman" w:cs="Arial"/>
                <w:i/>
                <w:iCs/>
                <w:szCs w:val="20"/>
                <w:lang w:val="uk-UA" w:eastAsia="uk-UA"/>
              </w:rPr>
            </w:pPr>
            <w:r w:rsidRPr="007F098E">
              <w:rPr>
                <w:rFonts w:cs="Arial"/>
                <w:szCs w:val="20"/>
              </w:rPr>
              <w:t>expert day</w:t>
            </w:r>
          </w:p>
        </w:tc>
        <w:tc>
          <w:tcPr>
            <w:tcW w:w="2825" w:type="dxa"/>
            <w:tcBorders>
              <w:top w:val="single" w:sz="4" w:space="0" w:color="auto"/>
              <w:left w:val="single" w:sz="4" w:space="0" w:color="auto"/>
              <w:bottom w:val="single" w:sz="4" w:space="0" w:color="auto"/>
              <w:right w:val="single" w:sz="4" w:space="0" w:color="auto"/>
            </w:tcBorders>
            <w:shd w:val="clear" w:color="auto" w:fill="FEF7E6"/>
            <w:vAlign w:val="center"/>
            <w:hideMark/>
          </w:tcPr>
          <w:p w14:paraId="61F997EF" w14:textId="171849D5" w:rsidR="000C6F6C" w:rsidRPr="007F098E" w:rsidRDefault="000C6F6C" w:rsidP="007079CB">
            <w:pPr>
              <w:spacing w:after="0"/>
              <w:ind w:left="-109" w:right="-129"/>
              <w:jc w:val="center"/>
              <w:rPr>
                <w:rFonts w:eastAsia="Times New Roman" w:cs="Arial"/>
                <w:i/>
                <w:iCs/>
                <w:szCs w:val="20"/>
                <w:lang w:val="uk-UA" w:eastAsia="uk-UA"/>
              </w:rPr>
            </w:pPr>
            <w:r w:rsidRPr="007F098E">
              <w:rPr>
                <w:rFonts w:eastAsia="Times New Roman" w:cs="Arial"/>
                <w:i/>
                <w:iCs/>
                <w:szCs w:val="20"/>
                <w:lang w:val="uk-UA" w:eastAsia="uk-UA"/>
              </w:rPr>
              <w:t>40</w:t>
            </w:r>
          </w:p>
        </w:tc>
      </w:tr>
      <w:tr w:rsidR="000C6F6C" w:rsidRPr="007F098E" w14:paraId="044B6F09" w14:textId="77777777" w:rsidTr="007079CB">
        <w:trPr>
          <w:trHeight w:val="56"/>
        </w:trPr>
        <w:tc>
          <w:tcPr>
            <w:tcW w:w="1271" w:type="dxa"/>
            <w:tcBorders>
              <w:top w:val="nil"/>
              <w:left w:val="single" w:sz="4" w:space="0" w:color="000000" w:themeColor="text1"/>
              <w:bottom w:val="single" w:sz="4" w:space="0" w:color="000000" w:themeColor="text1"/>
              <w:right w:val="single" w:sz="4" w:space="0" w:color="000000" w:themeColor="text1"/>
            </w:tcBorders>
            <w:shd w:val="clear" w:color="auto" w:fill="FEF7E6"/>
            <w:vAlign w:val="center"/>
            <w:hideMark/>
          </w:tcPr>
          <w:p w14:paraId="0FE45809" w14:textId="77777777" w:rsidR="000C6F6C" w:rsidRPr="007F098E" w:rsidRDefault="000C6F6C" w:rsidP="007079CB">
            <w:pPr>
              <w:spacing w:after="0"/>
              <w:ind w:left="-115" w:right="-97"/>
              <w:jc w:val="center"/>
              <w:rPr>
                <w:rFonts w:eastAsia="Times New Roman" w:cs="Arial"/>
                <w:i/>
                <w:iCs/>
                <w:szCs w:val="20"/>
                <w:lang w:val="uk-UA" w:eastAsia="uk-UA"/>
              </w:rPr>
            </w:pPr>
            <w:r w:rsidRPr="007F098E">
              <w:rPr>
                <w:rFonts w:eastAsia="Times New Roman" w:cs="Arial"/>
                <w:i/>
                <w:iCs/>
                <w:szCs w:val="20"/>
                <w:lang w:val="uk-UA" w:eastAsia="uk-UA"/>
              </w:rPr>
              <w:t>Key expert 3</w:t>
            </w:r>
          </w:p>
        </w:tc>
        <w:tc>
          <w:tcPr>
            <w:tcW w:w="4536" w:type="dxa"/>
            <w:tcBorders>
              <w:top w:val="single" w:sz="4" w:space="0" w:color="000000" w:themeColor="text1"/>
              <w:left w:val="nil"/>
              <w:bottom w:val="single" w:sz="4" w:space="0" w:color="000000" w:themeColor="text1"/>
              <w:right w:val="single" w:sz="4" w:space="0" w:color="000000" w:themeColor="text1"/>
            </w:tcBorders>
            <w:shd w:val="clear" w:color="auto" w:fill="FEF7E6"/>
            <w:vAlign w:val="center"/>
            <w:hideMark/>
          </w:tcPr>
          <w:p w14:paraId="461211A2" w14:textId="77777777" w:rsidR="000C6F6C" w:rsidRPr="007F098E" w:rsidRDefault="000C6F6C" w:rsidP="007079CB">
            <w:pPr>
              <w:spacing w:after="0"/>
              <w:ind w:left="-103" w:right="-105"/>
              <w:rPr>
                <w:rFonts w:eastAsia="Times New Roman" w:cs="Arial"/>
                <w:i/>
                <w:iCs/>
                <w:szCs w:val="20"/>
                <w:lang w:val="uk-UA" w:eastAsia="uk-UA"/>
              </w:rPr>
            </w:pPr>
            <w:r w:rsidRPr="007F098E">
              <w:rPr>
                <w:rFonts w:eastAsia="Times New Roman" w:cs="Arial"/>
                <w:i/>
                <w:iCs/>
                <w:szCs w:val="20"/>
                <w:lang w:val="uk-UA" w:eastAsia="uk-UA"/>
              </w:rPr>
              <w:t>District Heating Network / Hydraulics Specialist</w:t>
            </w:r>
          </w:p>
        </w:tc>
        <w:tc>
          <w:tcPr>
            <w:tcW w:w="1002" w:type="dxa"/>
            <w:tcBorders>
              <w:top w:val="nil"/>
              <w:left w:val="nil"/>
              <w:bottom w:val="single" w:sz="4" w:space="0" w:color="000000" w:themeColor="text1"/>
              <w:right w:val="single" w:sz="4" w:space="0" w:color="auto"/>
            </w:tcBorders>
            <w:shd w:val="clear" w:color="auto" w:fill="FEF7E6"/>
          </w:tcPr>
          <w:p w14:paraId="6746D71E" w14:textId="378F1A35" w:rsidR="000C6F6C" w:rsidRPr="007F098E" w:rsidRDefault="000C6F6C" w:rsidP="007079CB">
            <w:pPr>
              <w:spacing w:after="0"/>
              <w:ind w:left="-103" w:right="-110"/>
              <w:jc w:val="center"/>
              <w:rPr>
                <w:rFonts w:eastAsia="Times New Roman" w:cs="Arial"/>
                <w:i/>
                <w:iCs/>
                <w:szCs w:val="20"/>
                <w:lang w:val="uk-UA" w:eastAsia="uk-UA"/>
              </w:rPr>
            </w:pPr>
            <w:r w:rsidRPr="007F098E">
              <w:rPr>
                <w:rFonts w:cs="Arial"/>
                <w:szCs w:val="20"/>
              </w:rPr>
              <w:t>expert day</w:t>
            </w:r>
          </w:p>
        </w:tc>
        <w:tc>
          <w:tcPr>
            <w:tcW w:w="2825" w:type="dxa"/>
            <w:tcBorders>
              <w:top w:val="single" w:sz="4" w:space="0" w:color="auto"/>
              <w:left w:val="single" w:sz="4" w:space="0" w:color="auto"/>
              <w:bottom w:val="single" w:sz="4" w:space="0" w:color="auto"/>
              <w:right w:val="single" w:sz="4" w:space="0" w:color="auto"/>
            </w:tcBorders>
            <w:shd w:val="clear" w:color="auto" w:fill="FEF7E6"/>
            <w:vAlign w:val="center"/>
            <w:hideMark/>
          </w:tcPr>
          <w:p w14:paraId="3E3B4ED1" w14:textId="27579DA0" w:rsidR="000C6F6C" w:rsidRPr="007F098E" w:rsidRDefault="000C6F6C" w:rsidP="007079CB">
            <w:pPr>
              <w:spacing w:after="0"/>
              <w:ind w:left="-109" w:right="-129"/>
              <w:jc w:val="center"/>
              <w:rPr>
                <w:rFonts w:eastAsia="Times New Roman" w:cs="Arial"/>
                <w:i/>
                <w:iCs/>
                <w:szCs w:val="20"/>
                <w:lang w:val="uk-UA" w:eastAsia="uk-UA"/>
              </w:rPr>
            </w:pPr>
            <w:r w:rsidRPr="007F098E">
              <w:rPr>
                <w:rFonts w:eastAsia="Times New Roman" w:cs="Arial"/>
                <w:i/>
                <w:iCs/>
                <w:szCs w:val="20"/>
                <w:lang w:val="uk-UA" w:eastAsia="uk-UA"/>
              </w:rPr>
              <w:t>37</w:t>
            </w:r>
          </w:p>
        </w:tc>
      </w:tr>
      <w:tr w:rsidR="000C6F6C" w:rsidRPr="007F098E" w14:paraId="049CC978" w14:textId="77777777" w:rsidTr="007079CB">
        <w:trPr>
          <w:trHeight w:val="56"/>
        </w:trPr>
        <w:tc>
          <w:tcPr>
            <w:tcW w:w="1271" w:type="dxa"/>
            <w:tcBorders>
              <w:top w:val="nil"/>
              <w:left w:val="single" w:sz="4" w:space="0" w:color="000000" w:themeColor="text1"/>
              <w:bottom w:val="single" w:sz="4" w:space="0" w:color="000000" w:themeColor="text1"/>
              <w:right w:val="single" w:sz="4" w:space="0" w:color="000000" w:themeColor="text1"/>
            </w:tcBorders>
            <w:shd w:val="clear" w:color="auto" w:fill="FEF7E6"/>
            <w:vAlign w:val="center"/>
            <w:hideMark/>
          </w:tcPr>
          <w:p w14:paraId="5CEF6E34" w14:textId="77777777" w:rsidR="000C6F6C" w:rsidRPr="007F098E" w:rsidRDefault="000C6F6C" w:rsidP="007079CB">
            <w:pPr>
              <w:spacing w:after="0"/>
              <w:ind w:left="-115" w:right="-97"/>
              <w:jc w:val="center"/>
              <w:rPr>
                <w:rFonts w:eastAsia="Times New Roman" w:cs="Arial"/>
                <w:i/>
                <w:iCs/>
                <w:szCs w:val="20"/>
                <w:lang w:val="uk-UA" w:eastAsia="uk-UA"/>
              </w:rPr>
            </w:pPr>
            <w:r w:rsidRPr="007F098E">
              <w:rPr>
                <w:rFonts w:eastAsia="Times New Roman" w:cs="Arial"/>
                <w:i/>
                <w:iCs/>
                <w:szCs w:val="20"/>
                <w:lang w:val="uk-UA" w:eastAsia="uk-UA"/>
              </w:rPr>
              <w:t>Key expert 4</w:t>
            </w:r>
          </w:p>
        </w:tc>
        <w:tc>
          <w:tcPr>
            <w:tcW w:w="4536" w:type="dxa"/>
            <w:tcBorders>
              <w:top w:val="single" w:sz="4" w:space="0" w:color="000000" w:themeColor="text1"/>
              <w:left w:val="nil"/>
              <w:bottom w:val="single" w:sz="4" w:space="0" w:color="000000" w:themeColor="text1"/>
              <w:right w:val="single" w:sz="4" w:space="0" w:color="000000" w:themeColor="text1"/>
            </w:tcBorders>
            <w:shd w:val="clear" w:color="auto" w:fill="FEF7E6"/>
            <w:vAlign w:val="center"/>
            <w:hideMark/>
          </w:tcPr>
          <w:p w14:paraId="6863BB19" w14:textId="77777777" w:rsidR="000C6F6C" w:rsidRPr="007F098E" w:rsidRDefault="000C6F6C" w:rsidP="007079CB">
            <w:pPr>
              <w:spacing w:after="0"/>
              <w:ind w:left="-103" w:right="-105"/>
              <w:rPr>
                <w:rFonts w:eastAsia="Times New Roman" w:cs="Arial"/>
                <w:i/>
                <w:iCs/>
                <w:szCs w:val="20"/>
                <w:lang w:val="uk-UA" w:eastAsia="uk-UA"/>
              </w:rPr>
            </w:pPr>
            <w:r w:rsidRPr="007F098E">
              <w:rPr>
                <w:rFonts w:eastAsia="Times New Roman" w:cs="Arial"/>
                <w:i/>
                <w:iCs/>
                <w:szCs w:val="20"/>
                <w:lang w:val="uk-UA" w:eastAsia="uk-UA"/>
              </w:rPr>
              <w:t>RDF / Biomass Logistics Specialist</w:t>
            </w:r>
          </w:p>
        </w:tc>
        <w:tc>
          <w:tcPr>
            <w:tcW w:w="1002" w:type="dxa"/>
            <w:tcBorders>
              <w:top w:val="nil"/>
              <w:left w:val="nil"/>
              <w:bottom w:val="single" w:sz="4" w:space="0" w:color="000000" w:themeColor="text1"/>
              <w:right w:val="single" w:sz="4" w:space="0" w:color="auto"/>
            </w:tcBorders>
            <w:shd w:val="clear" w:color="auto" w:fill="FEF7E6"/>
          </w:tcPr>
          <w:p w14:paraId="31747692" w14:textId="07ED3800" w:rsidR="000C6F6C" w:rsidRPr="007F098E" w:rsidRDefault="000C6F6C" w:rsidP="007079CB">
            <w:pPr>
              <w:spacing w:after="0"/>
              <w:ind w:left="-103" w:right="-110"/>
              <w:jc w:val="center"/>
              <w:rPr>
                <w:rFonts w:eastAsia="Times New Roman" w:cs="Arial"/>
                <w:i/>
                <w:iCs/>
                <w:szCs w:val="20"/>
                <w:lang w:val="uk-UA" w:eastAsia="uk-UA"/>
              </w:rPr>
            </w:pPr>
            <w:r w:rsidRPr="007F098E">
              <w:rPr>
                <w:rFonts w:cs="Arial"/>
                <w:szCs w:val="20"/>
              </w:rPr>
              <w:t>expert day</w:t>
            </w:r>
          </w:p>
        </w:tc>
        <w:tc>
          <w:tcPr>
            <w:tcW w:w="2825" w:type="dxa"/>
            <w:tcBorders>
              <w:top w:val="single" w:sz="4" w:space="0" w:color="auto"/>
              <w:left w:val="single" w:sz="4" w:space="0" w:color="auto"/>
              <w:bottom w:val="single" w:sz="4" w:space="0" w:color="auto"/>
              <w:right w:val="single" w:sz="4" w:space="0" w:color="auto"/>
            </w:tcBorders>
            <w:shd w:val="clear" w:color="auto" w:fill="FEF7E6"/>
            <w:vAlign w:val="center"/>
            <w:hideMark/>
          </w:tcPr>
          <w:p w14:paraId="550D91BC" w14:textId="6985149B" w:rsidR="000C6F6C" w:rsidRPr="007F098E" w:rsidRDefault="000C6F6C" w:rsidP="007079CB">
            <w:pPr>
              <w:spacing w:after="0"/>
              <w:ind w:left="-109" w:right="-129"/>
              <w:jc w:val="center"/>
              <w:rPr>
                <w:rFonts w:eastAsia="Times New Roman" w:cs="Arial"/>
                <w:i/>
                <w:iCs/>
                <w:szCs w:val="20"/>
                <w:lang w:val="uk-UA" w:eastAsia="uk-UA"/>
              </w:rPr>
            </w:pPr>
            <w:r w:rsidRPr="007F098E">
              <w:rPr>
                <w:rFonts w:eastAsia="Times New Roman" w:cs="Arial"/>
                <w:i/>
                <w:iCs/>
                <w:szCs w:val="20"/>
                <w:lang w:val="uk-UA" w:eastAsia="uk-UA"/>
              </w:rPr>
              <w:t>32</w:t>
            </w:r>
          </w:p>
        </w:tc>
      </w:tr>
      <w:tr w:rsidR="000C6F6C" w:rsidRPr="007F098E" w14:paraId="6570573B" w14:textId="77777777" w:rsidTr="007079CB">
        <w:trPr>
          <w:trHeight w:val="56"/>
        </w:trPr>
        <w:tc>
          <w:tcPr>
            <w:tcW w:w="1271" w:type="dxa"/>
            <w:tcBorders>
              <w:top w:val="nil"/>
              <w:left w:val="single" w:sz="4" w:space="0" w:color="000000" w:themeColor="text1"/>
              <w:bottom w:val="single" w:sz="4" w:space="0" w:color="000000" w:themeColor="text1"/>
              <w:right w:val="single" w:sz="4" w:space="0" w:color="000000" w:themeColor="text1"/>
            </w:tcBorders>
            <w:shd w:val="clear" w:color="auto" w:fill="FEF7E6"/>
            <w:vAlign w:val="center"/>
            <w:hideMark/>
          </w:tcPr>
          <w:p w14:paraId="0DE9B0DA" w14:textId="77777777" w:rsidR="000C6F6C" w:rsidRPr="007F098E" w:rsidRDefault="000C6F6C" w:rsidP="007079CB">
            <w:pPr>
              <w:spacing w:after="0"/>
              <w:ind w:left="-115" w:right="-97"/>
              <w:jc w:val="center"/>
              <w:rPr>
                <w:rFonts w:eastAsia="Times New Roman" w:cs="Arial"/>
                <w:i/>
                <w:iCs/>
                <w:szCs w:val="20"/>
                <w:lang w:val="uk-UA" w:eastAsia="uk-UA"/>
              </w:rPr>
            </w:pPr>
            <w:r w:rsidRPr="007F098E">
              <w:rPr>
                <w:rFonts w:eastAsia="Times New Roman" w:cs="Arial"/>
                <w:i/>
                <w:iCs/>
                <w:szCs w:val="20"/>
                <w:lang w:val="uk-UA" w:eastAsia="uk-UA"/>
              </w:rPr>
              <w:t>Key expert 5</w:t>
            </w:r>
          </w:p>
        </w:tc>
        <w:tc>
          <w:tcPr>
            <w:tcW w:w="4536" w:type="dxa"/>
            <w:tcBorders>
              <w:top w:val="single" w:sz="4" w:space="0" w:color="000000" w:themeColor="text1"/>
              <w:left w:val="nil"/>
              <w:bottom w:val="single" w:sz="4" w:space="0" w:color="000000" w:themeColor="text1"/>
              <w:right w:val="single" w:sz="4" w:space="0" w:color="000000" w:themeColor="text1"/>
            </w:tcBorders>
            <w:shd w:val="clear" w:color="auto" w:fill="FEF7E6"/>
            <w:vAlign w:val="center"/>
            <w:hideMark/>
          </w:tcPr>
          <w:p w14:paraId="59324DC5" w14:textId="77777777" w:rsidR="000C6F6C" w:rsidRPr="007F098E" w:rsidRDefault="000C6F6C" w:rsidP="007079CB">
            <w:pPr>
              <w:spacing w:after="0"/>
              <w:ind w:left="-103" w:right="-105"/>
              <w:rPr>
                <w:rFonts w:eastAsia="Times New Roman" w:cs="Arial"/>
                <w:i/>
                <w:iCs/>
                <w:szCs w:val="20"/>
                <w:lang w:val="uk-UA" w:eastAsia="uk-UA"/>
              </w:rPr>
            </w:pPr>
            <w:r w:rsidRPr="007F098E">
              <w:rPr>
                <w:rFonts w:eastAsia="Times New Roman" w:cs="Arial"/>
                <w:i/>
                <w:iCs/>
                <w:szCs w:val="20"/>
                <w:lang w:val="uk-UA" w:eastAsia="uk-UA"/>
              </w:rPr>
              <w:t>Electrical, Grid and SCADA Specialist</w:t>
            </w:r>
          </w:p>
        </w:tc>
        <w:tc>
          <w:tcPr>
            <w:tcW w:w="1002" w:type="dxa"/>
            <w:tcBorders>
              <w:top w:val="nil"/>
              <w:left w:val="nil"/>
              <w:bottom w:val="single" w:sz="4" w:space="0" w:color="000000" w:themeColor="text1"/>
              <w:right w:val="single" w:sz="4" w:space="0" w:color="auto"/>
            </w:tcBorders>
            <w:shd w:val="clear" w:color="auto" w:fill="FEF7E6"/>
          </w:tcPr>
          <w:p w14:paraId="7A9D1FAE" w14:textId="328A1C30" w:rsidR="000C6F6C" w:rsidRPr="007F098E" w:rsidRDefault="000C6F6C" w:rsidP="007079CB">
            <w:pPr>
              <w:spacing w:after="0"/>
              <w:ind w:left="-103" w:right="-110"/>
              <w:jc w:val="center"/>
              <w:rPr>
                <w:rFonts w:eastAsia="Times New Roman" w:cs="Arial"/>
                <w:i/>
                <w:iCs/>
                <w:szCs w:val="20"/>
                <w:lang w:val="uk-UA" w:eastAsia="uk-UA"/>
              </w:rPr>
            </w:pPr>
            <w:r w:rsidRPr="007F098E">
              <w:rPr>
                <w:rFonts w:cs="Arial"/>
                <w:szCs w:val="20"/>
              </w:rPr>
              <w:t>expert day</w:t>
            </w:r>
          </w:p>
        </w:tc>
        <w:tc>
          <w:tcPr>
            <w:tcW w:w="2825" w:type="dxa"/>
            <w:tcBorders>
              <w:top w:val="single" w:sz="4" w:space="0" w:color="auto"/>
              <w:left w:val="single" w:sz="4" w:space="0" w:color="auto"/>
              <w:bottom w:val="single" w:sz="4" w:space="0" w:color="auto"/>
              <w:right w:val="single" w:sz="4" w:space="0" w:color="auto"/>
            </w:tcBorders>
            <w:shd w:val="clear" w:color="auto" w:fill="FEF7E6"/>
            <w:vAlign w:val="center"/>
            <w:hideMark/>
          </w:tcPr>
          <w:p w14:paraId="79DE6FB4" w14:textId="5CA9D6AA" w:rsidR="000C6F6C" w:rsidRPr="007F098E" w:rsidRDefault="000C6F6C" w:rsidP="007079CB">
            <w:pPr>
              <w:spacing w:after="0"/>
              <w:ind w:left="-109" w:right="-129"/>
              <w:jc w:val="center"/>
              <w:rPr>
                <w:rFonts w:eastAsia="Times New Roman" w:cs="Arial"/>
                <w:i/>
                <w:iCs/>
                <w:szCs w:val="20"/>
                <w:lang w:val="uk-UA" w:eastAsia="uk-UA"/>
              </w:rPr>
            </w:pPr>
            <w:r w:rsidRPr="007F098E">
              <w:rPr>
                <w:rFonts w:eastAsia="Times New Roman" w:cs="Arial"/>
                <w:i/>
                <w:iCs/>
                <w:szCs w:val="20"/>
                <w:lang w:val="uk-UA" w:eastAsia="uk-UA"/>
              </w:rPr>
              <w:t>22</w:t>
            </w:r>
          </w:p>
        </w:tc>
      </w:tr>
      <w:tr w:rsidR="000C6F6C" w:rsidRPr="007F098E" w14:paraId="6F57C564" w14:textId="77777777" w:rsidTr="007079CB">
        <w:trPr>
          <w:trHeight w:val="56"/>
        </w:trPr>
        <w:tc>
          <w:tcPr>
            <w:tcW w:w="1271" w:type="dxa"/>
            <w:tcBorders>
              <w:top w:val="nil"/>
              <w:left w:val="single" w:sz="4" w:space="0" w:color="000000" w:themeColor="text1"/>
              <w:bottom w:val="single" w:sz="4" w:space="0" w:color="000000" w:themeColor="text1"/>
              <w:right w:val="single" w:sz="4" w:space="0" w:color="000000" w:themeColor="text1"/>
            </w:tcBorders>
            <w:shd w:val="clear" w:color="auto" w:fill="FEF7E6"/>
            <w:vAlign w:val="center"/>
            <w:hideMark/>
          </w:tcPr>
          <w:p w14:paraId="21CF629A" w14:textId="77777777" w:rsidR="000C6F6C" w:rsidRPr="007F098E" w:rsidRDefault="000C6F6C" w:rsidP="007079CB">
            <w:pPr>
              <w:spacing w:after="0"/>
              <w:ind w:left="-115" w:right="-97"/>
              <w:jc w:val="center"/>
              <w:rPr>
                <w:rFonts w:eastAsia="Times New Roman" w:cs="Arial"/>
                <w:i/>
                <w:iCs/>
                <w:szCs w:val="20"/>
                <w:lang w:val="uk-UA" w:eastAsia="uk-UA"/>
              </w:rPr>
            </w:pPr>
            <w:r w:rsidRPr="007F098E">
              <w:rPr>
                <w:rFonts w:eastAsia="Times New Roman" w:cs="Arial"/>
                <w:i/>
                <w:iCs/>
                <w:szCs w:val="20"/>
                <w:lang w:val="uk-UA" w:eastAsia="uk-UA"/>
              </w:rPr>
              <w:t>Key expert 6</w:t>
            </w:r>
          </w:p>
        </w:tc>
        <w:tc>
          <w:tcPr>
            <w:tcW w:w="4536" w:type="dxa"/>
            <w:tcBorders>
              <w:top w:val="single" w:sz="4" w:space="0" w:color="000000" w:themeColor="text1"/>
              <w:left w:val="nil"/>
              <w:bottom w:val="single" w:sz="4" w:space="0" w:color="000000" w:themeColor="text1"/>
              <w:right w:val="single" w:sz="4" w:space="0" w:color="000000" w:themeColor="text1"/>
            </w:tcBorders>
            <w:shd w:val="clear" w:color="auto" w:fill="FEF7E6"/>
            <w:vAlign w:val="center"/>
            <w:hideMark/>
          </w:tcPr>
          <w:p w14:paraId="2C068490" w14:textId="77777777" w:rsidR="000C6F6C" w:rsidRPr="007F098E" w:rsidRDefault="000C6F6C" w:rsidP="007079CB">
            <w:pPr>
              <w:spacing w:after="0"/>
              <w:ind w:left="-103" w:right="-105"/>
              <w:rPr>
                <w:rFonts w:eastAsia="Times New Roman" w:cs="Arial"/>
                <w:i/>
                <w:iCs/>
                <w:szCs w:val="20"/>
                <w:lang w:val="uk-UA" w:eastAsia="uk-UA"/>
              </w:rPr>
            </w:pPr>
            <w:r w:rsidRPr="007F098E">
              <w:rPr>
                <w:rFonts w:eastAsia="Times New Roman" w:cs="Arial"/>
                <w:i/>
                <w:iCs/>
                <w:szCs w:val="20"/>
                <w:lang w:val="uk-UA" w:eastAsia="uk-UA"/>
              </w:rPr>
              <w:t>Environmental, BAT and E&amp;S Specialist</w:t>
            </w:r>
          </w:p>
        </w:tc>
        <w:tc>
          <w:tcPr>
            <w:tcW w:w="1002" w:type="dxa"/>
            <w:tcBorders>
              <w:top w:val="nil"/>
              <w:left w:val="nil"/>
              <w:bottom w:val="single" w:sz="4" w:space="0" w:color="000000" w:themeColor="text1"/>
              <w:right w:val="single" w:sz="4" w:space="0" w:color="auto"/>
            </w:tcBorders>
            <w:shd w:val="clear" w:color="auto" w:fill="FEF7E6"/>
          </w:tcPr>
          <w:p w14:paraId="7EF218A1" w14:textId="77681C26" w:rsidR="000C6F6C" w:rsidRPr="007F098E" w:rsidRDefault="000C6F6C" w:rsidP="007079CB">
            <w:pPr>
              <w:spacing w:after="0"/>
              <w:ind w:left="-103" w:right="-110"/>
              <w:jc w:val="center"/>
              <w:rPr>
                <w:rFonts w:eastAsia="Times New Roman" w:cs="Arial"/>
                <w:i/>
                <w:iCs/>
                <w:szCs w:val="20"/>
                <w:lang w:val="uk-UA" w:eastAsia="uk-UA"/>
              </w:rPr>
            </w:pPr>
            <w:r w:rsidRPr="007F098E">
              <w:rPr>
                <w:rFonts w:cs="Arial"/>
                <w:szCs w:val="20"/>
              </w:rPr>
              <w:t>expert day</w:t>
            </w:r>
          </w:p>
        </w:tc>
        <w:tc>
          <w:tcPr>
            <w:tcW w:w="2825" w:type="dxa"/>
            <w:tcBorders>
              <w:top w:val="single" w:sz="4" w:space="0" w:color="auto"/>
              <w:left w:val="single" w:sz="4" w:space="0" w:color="auto"/>
              <w:bottom w:val="single" w:sz="4" w:space="0" w:color="auto"/>
              <w:right w:val="single" w:sz="4" w:space="0" w:color="auto"/>
            </w:tcBorders>
            <w:shd w:val="clear" w:color="auto" w:fill="FEF7E6"/>
            <w:vAlign w:val="center"/>
            <w:hideMark/>
          </w:tcPr>
          <w:p w14:paraId="11186141" w14:textId="0A29C187" w:rsidR="000C6F6C" w:rsidRPr="007F098E" w:rsidRDefault="000C6F6C" w:rsidP="007079CB">
            <w:pPr>
              <w:spacing w:after="0"/>
              <w:ind w:left="-109" w:right="-129"/>
              <w:jc w:val="center"/>
              <w:rPr>
                <w:rFonts w:eastAsia="Times New Roman" w:cs="Arial"/>
                <w:i/>
                <w:iCs/>
                <w:szCs w:val="20"/>
                <w:lang w:val="uk-UA" w:eastAsia="uk-UA"/>
              </w:rPr>
            </w:pPr>
            <w:r w:rsidRPr="007F098E">
              <w:rPr>
                <w:rFonts w:eastAsia="Times New Roman" w:cs="Arial"/>
                <w:i/>
                <w:iCs/>
                <w:szCs w:val="20"/>
                <w:lang w:val="uk-UA" w:eastAsia="uk-UA"/>
              </w:rPr>
              <w:t>20</w:t>
            </w:r>
          </w:p>
        </w:tc>
      </w:tr>
      <w:tr w:rsidR="000C6F6C" w:rsidRPr="007F098E" w14:paraId="4000BE20" w14:textId="77777777" w:rsidTr="007079CB">
        <w:trPr>
          <w:trHeight w:val="56"/>
        </w:trPr>
        <w:tc>
          <w:tcPr>
            <w:tcW w:w="1271" w:type="dxa"/>
            <w:tcBorders>
              <w:top w:val="nil"/>
              <w:left w:val="single" w:sz="4" w:space="0" w:color="000000" w:themeColor="text1"/>
              <w:bottom w:val="single" w:sz="4" w:space="0" w:color="000000" w:themeColor="text1"/>
              <w:right w:val="single" w:sz="4" w:space="0" w:color="000000" w:themeColor="text1"/>
            </w:tcBorders>
            <w:shd w:val="clear" w:color="auto" w:fill="FEF7E6"/>
            <w:vAlign w:val="center"/>
            <w:hideMark/>
          </w:tcPr>
          <w:p w14:paraId="153C71CF" w14:textId="77777777" w:rsidR="000C6F6C" w:rsidRPr="007F098E" w:rsidRDefault="000C6F6C" w:rsidP="007079CB">
            <w:pPr>
              <w:spacing w:after="0"/>
              <w:ind w:left="-115" w:right="-97"/>
              <w:jc w:val="center"/>
              <w:rPr>
                <w:rFonts w:eastAsia="Times New Roman" w:cs="Arial"/>
                <w:i/>
                <w:iCs/>
                <w:szCs w:val="20"/>
                <w:lang w:val="uk-UA" w:eastAsia="uk-UA"/>
              </w:rPr>
            </w:pPr>
            <w:r w:rsidRPr="007F098E">
              <w:rPr>
                <w:rFonts w:eastAsia="Times New Roman" w:cs="Arial"/>
                <w:i/>
                <w:iCs/>
                <w:szCs w:val="20"/>
                <w:lang w:val="uk-UA" w:eastAsia="uk-UA"/>
              </w:rPr>
              <w:t>Key expert 7</w:t>
            </w:r>
          </w:p>
        </w:tc>
        <w:tc>
          <w:tcPr>
            <w:tcW w:w="4536" w:type="dxa"/>
            <w:tcBorders>
              <w:top w:val="single" w:sz="4" w:space="0" w:color="000000" w:themeColor="text1"/>
              <w:left w:val="nil"/>
              <w:bottom w:val="single" w:sz="4" w:space="0" w:color="000000" w:themeColor="text1"/>
              <w:right w:val="single" w:sz="4" w:space="0" w:color="000000" w:themeColor="text1"/>
            </w:tcBorders>
            <w:shd w:val="clear" w:color="auto" w:fill="FEF7E6"/>
            <w:vAlign w:val="center"/>
            <w:hideMark/>
          </w:tcPr>
          <w:p w14:paraId="4AE6DC01" w14:textId="77777777" w:rsidR="000C6F6C" w:rsidRPr="007F098E" w:rsidRDefault="000C6F6C" w:rsidP="007079CB">
            <w:pPr>
              <w:spacing w:after="0"/>
              <w:ind w:left="-103" w:right="-105"/>
              <w:rPr>
                <w:rFonts w:eastAsia="Times New Roman" w:cs="Arial"/>
                <w:i/>
                <w:iCs/>
                <w:szCs w:val="20"/>
                <w:lang w:val="uk-UA" w:eastAsia="uk-UA"/>
              </w:rPr>
            </w:pPr>
            <w:r w:rsidRPr="007F098E">
              <w:rPr>
                <w:rFonts w:eastAsia="Times New Roman" w:cs="Arial"/>
                <w:i/>
                <w:iCs/>
                <w:szCs w:val="20"/>
                <w:lang w:val="uk-UA" w:eastAsia="uk-UA"/>
              </w:rPr>
              <w:t>Financial / Economic Analyst</w:t>
            </w:r>
          </w:p>
        </w:tc>
        <w:tc>
          <w:tcPr>
            <w:tcW w:w="1002" w:type="dxa"/>
            <w:tcBorders>
              <w:top w:val="nil"/>
              <w:left w:val="nil"/>
              <w:bottom w:val="single" w:sz="4" w:space="0" w:color="000000" w:themeColor="text1"/>
              <w:right w:val="single" w:sz="4" w:space="0" w:color="auto"/>
            </w:tcBorders>
            <w:shd w:val="clear" w:color="auto" w:fill="FEF7E6"/>
          </w:tcPr>
          <w:p w14:paraId="47EBDCBF" w14:textId="700CDF47" w:rsidR="000C6F6C" w:rsidRPr="007F098E" w:rsidRDefault="000C6F6C" w:rsidP="007079CB">
            <w:pPr>
              <w:spacing w:after="0"/>
              <w:ind w:left="-103" w:right="-110"/>
              <w:jc w:val="center"/>
              <w:rPr>
                <w:rFonts w:eastAsia="Times New Roman" w:cs="Arial"/>
                <w:i/>
                <w:iCs/>
                <w:szCs w:val="20"/>
                <w:lang w:val="uk-UA" w:eastAsia="uk-UA"/>
              </w:rPr>
            </w:pPr>
            <w:r w:rsidRPr="007F098E">
              <w:rPr>
                <w:rFonts w:cs="Arial"/>
                <w:szCs w:val="20"/>
              </w:rPr>
              <w:t>expert day</w:t>
            </w:r>
          </w:p>
        </w:tc>
        <w:tc>
          <w:tcPr>
            <w:tcW w:w="2825" w:type="dxa"/>
            <w:tcBorders>
              <w:top w:val="single" w:sz="4" w:space="0" w:color="auto"/>
              <w:left w:val="single" w:sz="4" w:space="0" w:color="auto"/>
              <w:bottom w:val="single" w:sz="4" w:space="0" w:color="auto"/>
              <w:right w:val="single" w:sz="4" w:space="0" w:color="auto"/>
            </w:tcBorders>
            <w:shd w:val="clear" w:color="auto" w:fill="FEF7E6"/>
            <w:vAlign w:val="center"/>
            <w:hideMark/>
          </w:tcPr>
          <w:p w14:paraId="1592E8FC" w14:textId="65B4108D" w:rsidR="000C6F6C" w:rsidRPr="007F098E" w:rsidRDefault="000C6F6C" w:rsidP="007079CB">
            <w:pPr>
              <w:spacing w:after="0"/>
              <w:ind w:left="-109" w:right="-129"/>
              <w:jc w:val="center"/>
              <w:rPr>
                <w:rFonts w:eastAsia="Times New Roman" w:cs="Arial"/>
                <w:i/>
                <w:iCs/>
                <w:szCs w:val="20"/>
                <w:lang w:val="uk-UA" w:eastAsia="uk-UA"/>
              </w:rPr>
            </w:pPr>
            <w:r w:rsidRPr="007F098E">
              <w:rPr>
                <w:rFonts w:eastAsia="Times New Roman" w:cs="Arial"/>
                <w:i/>
                <w:iCs/>
                <w:szCs w:val="20"/>
                <w:lang w:val="uk-UA" w:eastAsia="uk-UA"/>
              </w:rPr>
              <w:t>17</w:t>
            </w:r>
          </w:p>
        </w:tc>
      </w:tr>
      <w:tr w:rsidR="000C6F6C" w:rsidRPr="007F098E" w14:paraId="5204740A" w14:textId="77777777" w:rsidTr="007079CB">
        <w:trPr>
          <w:trHeight w:val="56"/>
        </w:trPr>
        <w:tc>
          <w:tcPr>
            <w:tcW w:w="1271" w:type="dxa"/>
            <w:tcBorders>
              <w:top w:val="nil"/>
              <w:left w:val="single" w:sz="4" w:space="0" w:color="000000" w:themeColor="text1"/>
              <w:bottom w:val="single" w:sz="4" w:space="0" w:color="000000" w:themeColor="text1"/>
              <w:right w:val="single" w:sz="4" w:space="0" w:color="000000" w:themeColor="text1"/>
            </w:tcBorders>
            <w:shd w:val="clear" w:color="auto" w:fill="FEF7E6"/>
            <w:vAlign w:val="center"/>
            <w:hideMark/>
          </w:tcPr>
          <w:p w14:paraId="778A9C66" w14:textId="77777777" w:rsidR="000C6F6C" w:rsidRPr="007F098E" w:rsidRDefault="000C6F6C" w:rsidP="007079CB">
            <w:pPr>
              <w:spacing w:after="0"/>
              <w:ind w:left="-115" w:right="-97"/>
              <w:jc w:val="center"/>
              <w:rPr>
                <w:rFonts w:eastAsia="Times New Roman" w:cs="Arial"/>
                <w:i/>
                <w:iCs/>
                <w:szCs w:val="20"/>
                <w:lang w:val="uk-UA" w:eastAsia="uk-UA"/>
              </w:rPr>
            </w:pPr>
            <w:r w:rsidRPr="007F098E">
              <w:rPr>
                <w:rFonts w:eastAsia="Times New Roman" w:cs="Arial"/>
                <w:i/>
                <w:iCs/>
                <w:szCs w:val="20"/>
                <w:lang w:val="uk-UA" w:eastAsia="uk-UA"/>
              </w:rPr>
              <w:t>Key expert 8</w:t>
            </w:r>
          </w:p>
        </w:tc>
        <w:tc>
          <w:tcPr>
            <w:tcW w:w="4536" w:type="dxa"/>
            <w:tcBorders>
              <w:top w:val="single" w:sz="4" w:space="0" w:color="000000" w:themeColor="text1"/>
              <w:left w:val="nil"/>
              <w:bottom w:val="single" w:sz="4" w:space="0" w:color="000000" w:themeColor="text1"/>
              <w:right w:val="single" w:sz="4" w:space="0" w:color="000000" w:themeColor="text1"/>
            </w:tcBorders>
            <w:shd w:val="clear" w:color="auto" w:fill="FEF7E6"/>
            <w:vAlign w:val="center"/>
            <w:hideMark/>
          </w:tcPr>
          <w:p w14:paraId="1B9EFFE6" w14:textId="77777777" w:rsidR="000C6F6C" w:rsidRPr="007F098E" w:rsidRDefault="000C6F6C" w:rsidP="007079CB">
            <w:pPr>
              <w:spacing w:after="0"/>
              <w:ind w:left="-103" w:right="-105"/>
              <w:rPr>
                <w:rFonts w:eastAsia="Times New Roman" w:cs="Arial"/>
                <w:i/>
                <w:iCs/>
                <w:szCs w:val="20"/>
                <w:lang w:val="uk-UA" w:eastAsia="uk-UA"/>
              </w:rPr>
            </w:pPr>
            <w:r w:rsidRPr="007F098E">
              <w:rPr>
                <w:rFonts w:eastAsia="Times New Roman" w:cs="Arial"/>
                <w:i/>
                <w:iCs/>
                <w:szCs w:val="20"/>
                <w:lang w:val="uk-UA" w:eastAsia="uk-UA"/>
              </w:rPr>
              <w:t>Independent QA / Peer Review Specialist</w:t>
            </w:r>
          </w:p>
        </w:tc>
        <w:tc>
          <w:tcPr>
            <w:tcW w:w="1002" w:type="dxa"/>
            <w:tcBorders>
              <w:top w:val="nil"/>
              <w:left w:val="nil"/>
              <w:bottom w:val="single" w:sz="4" w:space="0" w:color="000000" w:themeColor="text1"/>
              <w:right w:val="single" w:sz="4" w:space="0" w:color="auto"/>
            </w:tcBorders>
            <w:shd w:val="clear" w:color="auto" w:fill="FEF7E6"/>
          </w:tcPr>
          <w:p w14:paraId="3CCF11D8" w14:textId="1D7C9487" w:rsidR="000C6F6C" w:rsidRPr="007F098E" w:rsidRDefault="000C6F6C" w:rsidP="007079CB">
            <w:pPr>
              <w:spacing w:after="0"/>
              <w:ind w:left="-103" w:right="-110"/>
              <w:jc w:val="center"/>
              <w:rPr>
                <w:rFonts w:eastAsia="Times New Roman" w:cs="Arial"/>
                <w:i/>
                <w:iCs/>
                <w:szCs w:val="20"/>
                <w:lang w:val="uk-UA" w:eastAsia="uk-UA"/>
              </w:rPr>
            </w:pPr>
            <w:r w:rsidRPr="007F098E">
              <w:rPr>
                <w:rFonts w:cs="Arial"/>
                <w:szCs w:val="20"/>
              </w:rPr>
              <w:t>expert day</w:t>
            </w:r>
          </w:p>
        </w:tc>
        <w:tc>
          <w:tcPr>
            <w:tcW w:w="2825" w:type="dxa"/>
            <w:tcBorders>
              <w:top w:val="single" w:sz="4" w:space="0" w:color="auto"/>
              <w:left w:val="single" w:sz="4" w:space="0" w:color="auto"/>
              <w:bottom w:val="single" w:sz="4" w:space="0" w:color="auto"/>
              <w:right w:val="single" w:sz="4" w:space="0" w:color="auto"/>
            </w:tcBorders>
            <w:shd w:val="clear" w:color="auto" w:fill="FEF7E6"/>
            <w:vAlign w:val="center"/>
            <w:hideMark/>
          </w:tcPr>
          <w:p w14:paraId="3DCBE45C" w14:textId="1CF6A2C5" w:rsidR="000C6F6C" w:rsidRPr="007F098E" w:rsidRDefault="000C6F6C" w:rsidP="007079CB">
            <w:pPr>
              <w:spacing w:after="0"/>
              <w:ind w:left="-109" w:right="-129"/>
              <w:jc w:val="center"/>
              <w:rPr>
                <w:rFonts w:eastAsia="Times New Roman" w:cs="Arial"/>
                <w:i/>
                <w:iCs/>
                <w:szCs w:val="20"/>
                <w:lang w:val="uk-UA" w:eastAsia="uk-UA"/>
              </w:rPr>
            </w:pPr>
            <w:r w:rsidRPr="007F098E">
              <w:rPr>
                <w:rFonts w:eastAsia="Times New Roman" w:cs="Arial"/>
                <w:i/>
                <w:iCs/>
                <w:szCs w:val="20"/>
                <w:lang w:val="uk-UA" w:eastAsia="uk-UA"/>
              </w:rPr>
              <w:t>10</w:t>
            </w:r>
          </w:p>
        </w:tc>
      </w:tr>
      <w:tr w:rsidR="000C6F6C" w:rsidRPr="007F098E" w14:paraId="2A25EE37" w14:textId="77777777" w:rsidTr="007079CB">
        <w:trPr>
          <w:trHeight w:val="56"/>
        </w:trPr>
        <w:tc>
          <w:tcPr>
            <w:tcW w:w="1271" w:type="dxa"/>
            <w:tcBorders>
              <w:top w:val="nil"/>
              <w:left w:val="single" w:sz="4" w:space="0" w:color="000000" w:themeColor="text1"/>
              <w:bottom w:val="single" w:sz="4" w:space="0" w:color="000000" w:themeColor="text1"/>
              <w:right w:val="single" w:sz="4" w:space="0" w:color="000000" w:themeColor="text1"/>
            </w:tcBorders>
            <w:shd w:val="clear" w:color="auto" w:fill="FEF7E6"/>
            <w:vAlign w:val="center"/>
            <w:hideMark/>
          </w:tcPr>
          <w:p w14:paraId="34E1B39A" w14:textId="77777777" w:rsidR="000C6F6C" w:rsidRPr="007F098E" w:rsidRDefault="000C6F6C" w:rsidP="007079CB">
            <w:pPr>
              <w:spacing w:after="0"/>
              <w:ind w:left="-115" w:right="-97"/>
              <w:jc w:val="center"/>
              <w:rPr>
                <w:rFonts w:eastAsia="Times New Roman" w:cs="Arial"/>
                <w:b/>
                <w:bCs/>
                <w:i/>
                <w:iCs/>
                <w:szCs w:val="20"/>
                <w:lang w:val="uk-UA" w:eastAsia="uk-UA"/>
              </w:rPr>
            </w:pPr>
            <w:r w:rsidRPr="007F098E">
              <w:rPr>
                <w:rFonts w:eastAsia="Times New Roman" w:cs="Arial"/>
                <w:b/>
                <w:bCs/>
                <w:i/>
                <w:iCs/>
                <w:szCs w:val="20"/>
                <w:lang w:val="uk-UA" w:eastAsia="uk-UA"/>
              </w:rPr>
              <w:t>Milestone 3</w:t>
            </w:r>
          </w:p>
        </w:tc>
        <w:tc>
          <w:tcPr>
            <w:tcW w:w="4536" w:type="dxa"/>
            <w:tcBorders>
              <w:top w:val="single" w:sz="4" w:space="0" w:color="000000" w:themeColor="text1"/>
              <w:left w:val="nil"/>
              <w:bottom w:val="single" w:sz="4" w:space="0" w:color="000000" w:themeColor="text1"/>
              <w:right w:val="single" w:sz="4" w:space="0" w:color="000000" w:themeColor="text1"/>
            </w:tcBorders>
            <w:shd w:val="clear" w:color="auto" w:fill="FEF7E6"/>
            <w:vAlign w:val="center"/>
            <w:hideMark/>
          </w:tcPr>
          <w:p w14:paraId="51B3E559" w14:textId="77777777" w:rsidR="000C6F6C" w:rsidRPr="007F098E" w:rsidRDefault="000C6F6C" w:rsidP="007079CB">
            <w:pPr>
              <w:spacing w:after="0"/>
              <w:ind w:left="-103" w:right="-105"/>
              <w:rPr>
                <w:rFonts w:eastAsia="Times New Roman" w:cs="Arial"/>
                <w:b/>
                <w:bCs/>
                <w:i/>
                <w:iCs/>
                <w:szCs w:val="20"/>
                <w:lang w:val="uk-UA" w:eastAsia="uk-UA"/>
              </w:rPr>
            </w:pPr>
            <w:r w:rsidRPr="007F098E">
              <w:rPr>
                <w:rFonts w:eastAsia="Times New Roman" w:cs="Arial"/>
                <w:b/>
                <w:bCs/>
                <w:i/>
                <w:iCs/>
                <w:szCs w:val="20"/>
                <w:lang w:val="uk-UA" w:eastAsia="uk-UA"/>
              </w:rPr>
              <w:t>Stage 3 – Environmental, financial and implementation roadmap package</w:t>
            </w:r>
          </w:p>
        </w:tc>
        <w:tc>
          <w:tcPr>
            <w:tcW w:w="1002" w:type="dxa"/>
            <w:tcBorders>
              <w:top w:val="nil"/>
              <w:left w:val="nil"/>
              <w:bottom w:val="single" w:sz="4" w:space="0" w:color="000000" w:themeColor="text1"/>
              <w:right w:val="single" w:sz="4" w:space="0" w:color="auto"/>
            </w:tcBorders>
            <w:shd w:val="clear" w:color="auto" w:fill="FEF7E6"/>
          </w:tcPr>
          <w:p w14:paraId="533076B0" w14:textId="77777777" w:rsidR="000C6F6C" w:rsidRPr="007F098E" w:rsidRDefault="000C6F6C" w:rsidP="007079CB">
            <w:pPr>
              <w:spacing w:after="0"/>
              <w:ind w:left="-103" w:right="-110"/>
              <w:jc w:val="center"/>
              <w:rPr>
                <w:rFonts w:eastAsia="Times New Roman" w:cs="Arial"/>
                <w:b/>
                <w:bCs/>
                <w:i/>
                <w:iCs/>
                <w:szCs w:val="20"/>
                <w:lang w:val="en-US" w:eastAsia="uk-UA"/>
              </w:rPr>
            </w:pPr>
          </w:p>
        </w:tc>
        <w:tc>
          <w:tcPr>
            <w:tcW w:w="2825" w:type="dxa"/>
            <w:tcBorders>
              <w:top w:val="single" w:sz="4" w:space="0" w:color="auto"/>
              <w:left w:val="single" w:sz="4" w:space="0" w:color="auto"/>
              <w:bottom w:val="single" w:sz="4" w:space="0" w:color="auto"/>
              <w:right w:val="single" w:sz="4" w:space="0" w:color="auto"/>
            </w:tcBorders>
            <w:shd w:val="clear" w:color="auto" w:fill="FEF7E6"/>
            <w:vAlign w:val="center"/>
            <w:hideMark/>
          </w:tcPr>
          <w:p w14:paraId="7D726F54" w14:textId="6BDB3295" w:rsidR="000C6F6C" w:rsidRPr="007F098E" w:rsidRDefault="000C6F6C" w:rsidP="007079CB">
            <w:pPr>
              <w:spacing w:after="0"/>
              <w:ind w:left="-109" w:right="-129"/>
              <w:jc w:val="center"/>
              <w:rPr>
                <w:rFonts w:eastAsia="Times New Roman" w:cs="Arial"/>
                <w:b/>
                <w:bCs/>
                <w:i/>
                <w:iCs/>
                <w:szCs w:val="20"/>
                <w:lang w:val="en-US" w:eastAsia="uk-UA"/>
              </w:rPr>
            </w:pPr>
            <w:r w:rsidRPr="007F098E">
              <w:rPr>
                <w:rFonts w:eastAsia="Times New Roman" w:cs="Arial"/>
                <w:b/>
                <w:bCs/>
                <w:i/>
                <w:iCs/>
                <w:szCs w:val="20"/>
                <w:lang w:val="en-US" w:eastAsia="uk-UA"/>
              </w:rPr>
              <w:t>8</w:t>
            </w:r>
          </w:p>
        </w:tc>
      </w:tr>
      <w:tr w:rsidR="000C6F6C" w:rsidRPr="007F098E" w14:paraId="2E4FF043" w14:textId="77777777" w:rsidTr="007079CB">
        <w:trPr>
          <w:trHeight w:val="56"/>
        </w:trPr>
        <w:tc>
          <w:tcPr>
            <w:tcW w:w="1271" w:type="dxa"/>
            <w:tcBorders>
              <w:top w:val="nil"/>
              <w:left w:val="single" w:sz="4" w:space="0" w:color="000000" w:themeColor="text1"/>
              <w:bottom w:val="single" w:sz="4" w:space="0" w:color="000000" w:themeColor="text1"/>
              <w:right w:val="single" w:sz="4" w:space="0" w:color="000000" w:themeColor="text1"/>
            </w:tcBorders>
            <w:shd w:val="clear" w:color="auto" w:fill="FEF7E6"/>
            <w:vAlign w:val="center"/>
            <w:hideMark/>
          </w:tcPr>
          <w:p w14:paraId="0C3081D6" w14:textId="77777777" w:rsidR="000C6F6C" w:rsidRPr="007F098E" w:rsidRDefault="000C6F6C" w:rsidP="007079CB">
            <w:pPr>
              <w:spacing w:after="0"/>
              <w:ind w:left="-115" w:right="-97"/>
              <w:jc w:val="center"/>
              <w:rPr>
                <w:rFonts w:eastAsia="Times New Roman" w:cs="Arial"/>
                <w:i/>
                <w:iCs/>
                <w:szCs w:val="20"/>
                <w:lang w:val="uk-UA" w:eastAsia="uk-UA"/>
              </w:rPr>
            </w:pPr>
            <w:r w:rsidRPr="007F098E">
              <w:rPr>
                <w:rFonts w:eastAsia="Times New Roman" w:cs="Arial"/>
                <w:i/>
                <w:iCs/>
                <w:szCs w:val="20"/>
                <w:lang w:val="uk-UA" w:eastAsia="uk-UA"/>
              </w:rPr>
              <w:t>Team leader</w:t>
            </w:r>
          </w:p>
        </w:tc>
        <w:tc>
          <w:tcPr>
            <w:tcW w:w="4536" w:type="dxa"/>
            <w:tcBorders>
              <w:top w:val="single" w:sz="4" w:space="0" w:color="000000" w:themeColor="text1"/>
              <w:left w:val="nil"/>
              <w:bottom w:val="single" w:sz="4" w:space="0" w:color="000000" w:themeColor="text1"/>
              <w:right w:val="single" w:sz="4" w:space="0" w:color="000000" w:themeColor="text1"/>
            </w:tcBorders>
            <w:shd w:val="clear" w:color="auto" w:fill="FEF7E6"/>
            <w:vAlign w:val="center"/>
            <w:hideMark/>
          </w:tcPr>
          <w:p w14:paraId="3BF197A7" w14:textId="77777777" w:rsidR="000C6F6C" w:rsidRPr="007F098E" w:rsidRDefault="000C6F6C" w:rsidP="007079CB">
            <w:pPr>
              <w:spacing w:after="0"/>
              <w:ind w:left="-103" w:right="-105"/>
              <w:rPr>
                <w:rFonts w:eastAsia="Times New Roman" w:cs="Arial"/>
                <w:i/>
                <w:iCs/>
                <w:szCs w:val="20"/>
                <w:lang w:val="uk-UA" w:eastAsia="uk-UA"/>
              </w:rPr>
            </w:pPr>
            <w:r w:rsidRPr="007F098E">
              <w:rPr>
                <w:rFonts w:eastAsia="Times New Roman" w:cs="Arial"/>
                <w:i/>
                <w:iCs/>
                <w:szCs w:val="20"/>
                <w:lang w:val="uk-UA" w:eastAsia="uk-UA"/>
              </w:rPr>
              <w:t>Team Leader / CHP Project Manager</w:t>
            </w:r>
          </w:p>
        </w:tc>
        <w:tc>
          <w:tcPr>
            <w:tcW w:w="1002" w:type="dxa"/>
            <w:tcBorders>
              <w:top w:val="nil"/>
              <w:left w:val="nil"/>
              <w:bottom w:val="single" w:sz="4" w:space="0" w:color="000000" w:themeColor="text1"/>
              <w:right w:val="single" w:sz="4" w:space="0" w:color="auto"/>
            </w:tcBorders>
            <w:shd w:val="clear" w:color="auto" w:fill="FEF7E6"/>
          </w:tcPr>
          <w:p w14:paraId="5A1625BB" w14:textId="6048B4B0" w:rsidR="000C6F6C" w:rsidRPr="007F098E" w:rsidRDefault="000C6F6C" w:rsidP="007079CB">
            <w:pPr>
              <w:spacing w:after="0"/>
              <w:ind w:left="-103" w:right="-110"/>
              <w:jc w:val="center"/>
              <w:rPr>
                <w:rFonts w:eastAsia="Times New Roman" w:cs="Arial"/>
                <w:i/>
                <w:iCs/>
                <w:szCs w:val="20"/>
                <w:lang w:val="uk-UA" w:eastAsia="uk-UA"/>
              </w:rPr>
            </w:pPr>
            <w:r w:rsidRPr="007F098E">
              <w:rPr>
                <w:rFonts w:cs="Arial"/>
                <w:szCs w:val="20"/>
              </w:rPr>
              <w:t>expert day</w:t>
            </w:r>
          </w:p>
        </w:tc>
        <w:tc>
          <w:tcPr>
            <w:tcW w:w="2825" w:type="dxa"/>
            <w:tcBorders>
              <w:top w:val="single" w:sz="4" w:space="0" w:color="auto"/>
              <w:left w:val="single" w:sz="4" w:space="0" w:color="auto"/>
              <w:bottom w:val="single" w:sz="4" w:space="0" w:color="auto"/>
              <w:right w:val="single" w:sz="4" w:space="0" w:color="auto"/>
            </w:tcBorders>
            <w:shd w:val="clear" w:color="auto" w:fill="FEF7E6"/>
            <w:vAlign w:val="center"/>
            <w:hideMark/>
          </w:tcPr>
          <w:p w14:paraId="3E53C240" w14:textId="12BF9079" w:rsidR="000C6F6C" w:rsidRPr="007F098E" w:rsidRDefault="000C6F6C" w:rsidP="007079CB">
            <w:pPr>
              <w:spacing w:after="0"/>
              <w:ind w:left="-109" w:right="-129"/>
              <w:jc w:val="center"/>
              <w:rPr>
                <w:rFonts w:eastAsia="Times New Roman" w:cs="Arial"/>
                <w:i/>
                <w:iCs/>
                <w:szCs w:val="20"/>
                <w:lang w:val="uk-UA" w:eastAsia="uk-UA"/>
              </w:rPr>
            </w:pPr>
            <w:r w:rsidRPr="007F098E">
              <w:rPr>
                <w:rFonts w:eastAsia="Times New Roman" w:cs="Arial"/>
                <w:i/>
                <w:iCs/>
                <w:szCs w:val="20"/>
                <w:lang w:val="uk-UA" w:eastAsia="uk-UA"/>
              </w:rPr>
              <w:t>6</w:t>
            </w:r>
          </w:p>
        </w:tc>
      </w:tr>
      <w:tr w:rsidR="000C6F6C" w:rsidRPr="007F098E" w14:paraId="76E389EF" w14:textId="77777777" w:rsidTr="007079CB">
        <w:trPr>
          <w:trHeight w:val="56"/>
        </w:trPr>
        <w:tc>
          <w:tcPr>
            <w:tcW w:w="1271" w:type="dxa"/>
            <w:tcBorders>
              <w:top w:val="nil"/>
              <w:left w:val="single" w:sz="4" w:space="0" w:color="000000" w:themeColor="text1"/>
              <w:bottom w:val="single" w:sz="4" w:space="0" w:color="000000" w:themeColor="text1"/>
              <w:right w:val="single" w:sz="4" w:space="0" w:color="000000" w:themeColor="text1"/>
            </w:tcBorders>
            <w:shd w:val="clear" w:color="auto" w:fill="FEF7E6"/>
            <w:vAlign w:val="center"/>
            <w:hideMark/>
          </w:tcPr>
          <w:p w14:paraId="4BC0FA1A" w14:textId="77777777" w:rsidR="000C6F6C" w:rsidRPr="007F098E" w:rsidRDefault="000C6F6C" w:rsidP="007079CB">
            <w:pPr>
              <w:spacing w:after="0"/>
              <w:ind w:left="-115" w:right="-97"/>
              <w:jc w:val="center"/>
              <w:rPr>
                <w:rFonts w:eastAsia="Times New Roman" w:cs="Arial"/>
                <w:i/>
                <w:iCs/>
                <w:szCs w:val="20"/>
                <w:lang w:val="uk-UA" w:eastAsia="uk-UA"/>
              </w:rPr>
            </w:pPr>
            <w:r w:rsidRPr="007F098E">
              <w:rPr>
                <w:rFonts w:eastAsia="Times New Roman" w:cs="Arial"/>
                <w:i/>
                <w:iCs/>
                <w:szCs w:val="20"/>
                <w:lang w:val="uk-UA" w:eastAsia="uk-UA"/>
              </w:rPr>
              <w:lastRenderedPageBreak/>
              <w:t>Key expert 6</w:t>
            </w:r>
          </w:p>
        </w:tc>
        <w:tc>
          <w:tcPr>
            <w:tcW w:w="4536" w:type="dxa"/>
            <w:tcBorders>
              <w:top w:val="single" w:sz="4" w:space="0" w:color="000000" w:themeColor="text1"/>
              <w:left w:val="nil"/>
              <w:bottom w:val="single" w:sz="4" w:space="0" w:color="000000" w:themeColor="text1"/>
              <w:right w:val="single" w:sz="4" w:space="0" w:color="000000" w:themeColor="text1"/>
            </w:tcBorders>
            <w:shd w:val="clear" w:color="auto" w:fill="FEF7E6"/>
            <w:vAlign w:val="center"/>
            <w:hideMark/>
          </w:tcPr>
          <w:p w14:paraId="4547A763" w14:textId="77777777" w:rsidR="000C6F6C" w:rsidRPr="007F098E" w:rsidRDefault="000C6F6C" w:rsidP="007079CB">
            <w:pPr>
              <w:spacing w:after="0"/>
              <w:ind w:left="-103" w:right="-105"/>
              <w:rPr>
                <w:rFonts w:eastAsia="Times New Roman" w:cs="Arial"/>
                <w:i/>
                <w:iCs/>
                <w:szCs w:val="20"/>
                <w:lang w:val="uk-UA" w:eastAsia="uk-UA"/>
              </w:rPr>
            </w:pPr>
            <w:r w:rsidRPr="007F098E">
              <w:rPr>
                <w:rFonts w:eastAsia="Times New Roman" w:cs="Arial"/>
                <w:i/>
                <w:iCs/>
                <w:szCs w:val="20"/>
                <w:lang w:val="uk-UA" w:eastAsia="uk-UA"/>
              </w:rPr>
              <w:t>Environmental, BAT and E&amp;S Specialist</w:t>
            </w:r>
          </w:p>
        </w:tc>
        <w:tc>
          <w:tcPr>
            <w:tcW w:w="1002" w:type="dxa"/>
            <w:tcBorders>
              <w:top w:val="nil"/>
              <w:left w:val="nil"/>
              <w:bottom w:val="single" w:sz="4" w:space="0" w:color="000000" w:themeColor="text1"/>
              <w:right w:val="single" w:sz="4" w:space="0" w:color="auto"/>
            </w:tcBorders>
            <w:shd w:val="clear" w:color="auto" w:fill="FEF7E6"/>
          </w:tcPr>
          <w:p w14:paraId="7D5BE4CB" w14:textId="6048AC16" w:rsidR="000C6F6C" w:rsidRPr="007F098E" w:rsidRDefault="000C6F6C" w:rsidP="007079CB">
            <w:pPr>
              <w:spacing w:after="0"/>
              <w:ind w:left="-103" w:right="-110"/>
              <w:jc w:val="center"/>
              <w:rPr>
                <w:rFonts w:eastAsia="Times New Roman" w:cs="Arial"/>
                <w:i/>
                <w:iCs/>
                <w:szCs w:val="20"/>
                <w:lang w:val="uk-UA" w:eastAsia="uk-UA"/>
              </w:rPr>
            </w:pPr>
            <w:r w:rsidRPr="007F098E">
              <w:rPr>
                <w:rFonts w:cs="Arial"/>
                <w:szCs w:val="20"/>
              </w:rPr>
              <w:t>expert day</w:t>
            </w:r>
          </w:p>
        </w:tc>
        <w:tc>
          <w:tcPr>
            <w:tcW w:w="2825" w:type="dxa"/>
            <w:tcBorders>
              <w:top w:val="single" w:sz="4" w:space="0" w:color="auto"/>
              <w:left w:val="single" w:sz="4" w:space="0" w:color="auto"/>
              <w:bottom w:val="single" w:sz="4" w:space="0" w:color="auto"/>
              <w:right w:val="single" w:sz="4" w:space="0" w:color="auto"/>
            </w:tcBorders>
            <w:shd w:val="clear" w:color="auto" w:fill="FEF7E6"/>
            <w:vAlign w:val="center"/>
            <w:hideMark/>
          </w:tcPr>
          <w:p w14:paraId="68ED690A" w14:textId="0188EF95" w:rsidR="000C6F6C" w:rsidRPr="007F098E" w:rsidRDefault="000C6F6C" w:rsidP="007079CB">
            <w:pPr>
              <w:spacing w:after="0"/>
              <w:ind w:left="-109" w:right="-129"/>
              <w:jc w:val="center"/>
              <w:rPr>
                <w:rFonts w:eastAsia="Times New Roman" w:cs="Arial"/>
                <w:i/>
                <w:iCs/>
                <w:szCs w:val="20"/>
                <w:lang w:val="uk-UA" w:eastAsia="uk-UA"/>
              </w:rPr>
            </w:pPr>
            <w:r w:rsidRPr="007F098E">
              <w:rPr>
                <w:rFonts w:eastAsia="Times New Roman" w:cs="Arial"/>
                <w:i/>
                <w:iCs/>
                <w:szCs w:val="20"/>
                <w:lang w:val="uk-UA" w:eastAsia="uk-UA"/>
              </w:rPr>
              <w:t>2</w:t>
            </w:r>
          </w:p>
        </w:tc>
      </w:tr>
      <w:tr w:rsidR="000C6F6C" w:rsidRPr="007F098E" w14:paraId="653ED43B" w14:textId="77777777" w:rsidTr="007079CB">
        <w:trPr>
          <w:trHeight w:val="56"/>
        </w:trPr>
        <w:tc>
          <w:tcPr>
            <w:tcW w:w="1271" w:type="dxa"/>
            <w:tcBorders>
              <w:top w:val="nil"/>
              <w:left w:val="single" w:sz="4" w:space="0" w:color="000000" w:themeColor="text1"/>
              <w:bottom w:val="single" w:sz="4" w:space="0" w:color="000000" w:themeColor="text1"/>
              <w:right w:val="single" w:sz="4" w:space="0" w:color="000000" w:themeColor="text1"/>
            </w:tcBorders>
            <w:shd w:val="clear" w:color="auto" w:fill="FEF7E6"/>
            <w:vAlign w:val="center"/>
            <w:hideMark/>
          </w:tcPr>
          <w:p w14:paraId="2B64EC6E" w14:textId="77777777" w:rsidR="000C6F6C" w:rsidRPr="007F098E" w:rsidRDefault="000C6F6C" w:rsidP="007079CB">
            <w:pPr>
              <w:spacing w:after="0"/>
              <w:ind w:left="-115" w:right="-97"/>
              <w:jc w:val="center"/>
              <w:rPr>
                <w:rFonts w:eastAsia="Times New Roman" w:cs="Arial"/>
                <w:b/>
                <w:bCs/>
                <w:i/>
                <w:iCs/>
                <w:szCs w:val="20"/>
                <w:lang w:val="uk-UA" w:eastAsia="uk-UA"/>
              </w:rPr>
            </w:pPr>
            <w:r w:rsidRPr="007F098E">
              <w:rPr>
                <w:rFonts w:eastAsia="Times New Roman" w:cs="Arial"/>
                <w:b/>
                <w:bCs/>
                <w:i/>
                <w:iCs/>
                <w:szCs w:val="20"/>
                <w:lang w:val="uk-UA" w:eastAsia="uk-UA"/>
              </w:rPr>
              <w:t>Milestone 4</w:t>
            </w:r>
          </w:p>
        </w:tc>
        <w:tc>
          <w:tcPr>
            <w:tcW w:w="4536" w:type="dxa"/>
            <w:tcBorders>
              <w:top w:val="single" w:sz="4" w:space="0" w:color="000000" w:themeColor="text1"/>
              <w:left w:val="nil"/>
              <w:bottom w:val="single" w:sz="4" w:space="0" w:color="000000" w:themeColor="text1"/>
              <w:right w:val="single" w:sz="4" w:space="0" w:color="000000" w:themeColor="text1"/>
            </w:tcBorders>
            <w:shd w:val="clear" w:color="auto" w:fill="FEF7E6"/>
            <w:vAlign w:val="center"/>
            <w:hideMark/>
          </w:tcPr>
          <w:p w14:paraId="59CF068F" w14:textId="77777777" w:rsidR="000C6F6C" w:rsidRPr="007F098E" w:rsidRDefault="000C6F6C" w:rsidP="007079CB">
            <w:pPr>
              <w:spacing w:after="0"/>
              <w:ind w:left="-103" w:right="-105"/>
              <w:rPr>
                <w:rFonts w:eastAsia="Times New Roman" w:cs="Arial"/>
                <w:b/>
                <w:bCs/>
                <w:i/>
                <w:iCs/>
                <w:szCs w:val="20"/>
                <w:lang w:val="uk-UA" w:eastAsia="uk-UA"/>
              </w:rPr>
            </w:pPr>
            <w:r w:rsidRPr="007F098E">
              <w:rPr>
                <w:rFonts w:eastAsia="Times New Roman" w:cs="Arial"/>
                <w:b/>
                <w:bCs/>
                <w:i/>
                <w:iCs/>
                <w:szCs w:val="20"/>
                <w:lang w:val="uk-UA" w:eastAsia="uk-UA"/>
              </w:rPr>
              <w:t>Stage 4 – Stakeholder workshop, sector-expert presentation, revisions and final Pre-FS report</w:t>
            </w:r>
          </w:p>
        </w:tc>
        <w:tc>
          <w:tcPr>
            <w:tcW w:w="1002" w:type="dxa"/>
            <w:tcBorders>
              <w:top w:val="nil"/>
              <w:left w:val="nil"/>
              <w:bottom w:val="single" w:sz="4" w:space="0" w:color="000000" w:themeColor="text1"/>
              <w:right w:val="single" w:sz="4" w:space="0" w:color="auto"/>
            </w:tcBorders>
            <w:shd w:val="clear" w:color="auto" w:fill="FEF7E6"/>
          </w:tcPr>
          <w:p w14:paraId="05FAB434" w14:textId="77777777" w:rsidR="000C6F6C" w:rsidRPr="007F098E" w:rsidRDefault="000C6F6C" w:rsidP="007079CB">
            <w:pPr>
              <w:spacing w:after="0"/>
              <w:ind w:left="-103" w:right="-110"/>
              <w:jc w:val="center"/>
              <w:rPr>
                <w:rFonts w:eastAsia="Times New Roman" w:cs="Arial"/>
                <w:b/>
                <w:bCs/>
                <w:i/>
                <w:iCs/>
                <w:szCs w:val="20"/>
                <w:lang w:val="uk-UA" w:eastAsia="uk-UA"/>
              </w:rPr>
            </w:pPr>
          </w:p>
        </w:tc>
        <w:tc>
          <w:tcPr>
            <w:tcW w:w="2825" w:type="dxa"/>
            <w:tcBorders>
              <w:top w:val="single" w:sz="4" w:space="0" w:color="auto"/>
              <w:left w:val="single" w:sz="4" w:space="0" w:color="auto"/>
              <w:bottom w:val="single" w:sz="4" w:space="0" w:color="auto"/>
              <w:right w:val="single" w:sz="4" w:space="0" w:color="auto"/>
            </w:tcBorders>
            <w:shd w:val="clear" w:color="auto" w:fill="FEF7E6"/>
            <w:vAlign w:val="center"/>
            <w:hideMark/>
          </w:tcPr>
          <w:p w14:paraId="763B8A8A" w14:textId="09470E42" w:rsidR="000C6F6C" w:rsidRPr="007F098E" w:rsidRDefault="000C6F6C" w:rsidP="007079CB">
            <w:pPr>
              <w:spacing w:after="0"/>
              <w:ind w:left="-109" w:right="-129"/>
              <w:jc w:val="center"/>
              <w:rPr>
                <w:rFonts w:eastAsia="Times New Roman" w:cs="Arial"/>
                <w:b/>
                <w:bCs/>
                <w:i/>
                <w:iCs/>
                <w:szCs w:val="20"/>
                <w:lang w:val="uk-UA" w:eastAsia="uk-UA"/>
              </w:rPr>
            </w:pPr>
            <w:r w:rsidRPr="007F098E">
              <w:rPr>
                <w:rFonts w:eastAsia="Times New Roman" w:cs="Arial"/>
                <w:b/>
                <w:bCs/>
                <w:i/>
                <w:iCs/>
                <w:szCs w:val="20"/>
                <w:lang w:val="uk-UA" w:eastAsia="uk-UA"/>
              </w:rPr>
              <w:t>1</w:t>
            </w:r>
          </w:p>
        </w:tc>
      </w:tr>
      <w:tr w:rsidR="000C6F6C" w:rsidRPr="007F098E" w14:paraId="30270E4D" w14:textId="77777777" w:rsidTr="007079CB">
        <w:trPr>
          <w:trHeight w:val="56"/>
        </w:trPr>
        <w:tc>
          <w:tcPr>
            <w:tcW w:w="1271" w:type="dxa"/>
            <w:tcBorders>
              <w:top w:val="nil"/>
              <w:left w:val="single" w:sz="4" w:space="0" w:color="000000" w:themeColor="text1"/>
              <w:bottom w:val="single" w:sz="4" w:space="0" w:color="auto"/>
              <w:right w:val="single" w:sz="4" w:space="0" w:color="000000" w:themeColor="text1"/>
            </w:tcBorders>
            <w:shd w:val="clear" w:color="auto" w:fill="FEF7E6"/>
            <w:vAlign w:val="center"/>
            <w:hideMark/>
          </w:tcPr>
          <w:p w14:paraId="3660BE44" w14:textId="77777777" w:rsidR="000C6F6C" w:rsidRPr="007F098E" w:rsidRDefault="000C6F6C" w:rsidP="007079CB">
            <w:pPr>
              <w:spacing w:after="0"/>
              <w:ind w:left="-115" w:right="-97"/>
              <w:jc w:val="center"/>
              <w:rPr>
                <w:rFonts w:eastAsia="Times New Roman" w:cs="Arial"/>
                <w:i/>
                <w:iCs/>
                <w:szCs w:val="20"/>
                <w:lang w:val="uk-UA" w:eastAsia="uk-UA"/>
              </w:rPr>
            </w:pPr>
            <w:r w:rsidRPr="007F098E">
              <w:rPr>
                <w:rFonts w:eastAsia="Times New Roman" w:cs="Arial"/>
                <w:i/>
                <w:iCs/>
                <w:szCs w:val="20"/>
                <w:lang w:val="uk-UA" w:eastAsia="uk-UA"/>
              </w:rPr>
              <w:t>Team leader</w:t>
            </w:r>
          </w:p>
        </w:tc>
        <w:tc>
          <w:tcPr>
            <w:tcW w:w="4536" w:type="dxa"/>
            <w:tcBorders>
              <w:top w:val="single" w:sz="4" w:space="0" w:color="000000" w:themeColor="text1"/>
              <w:left w:val="nil"/>
              <w:bottom w:val="single" w:sz="4" w:space="0" w:color="auto"/>
              <w:right w:val="single" w:sz="4" w:space="0" w:color="000000" w:themeColor="text1"/>
            </w:tcBorders>
            <w:shd w:val="clear" w:color="auto" w:fill="FEF7E6"/>
            <w:vAlign w:val="center"/>
            <w:hideMark/>
          </w:tcPr>
          <w:p w14:paraId="38700095" w14:textId="77777777" w:rsidR="000C6F6C" w:rsidRPr="007F098E" w:rsidRDefault="000C6F6C" w:rsidP="007079CB">
            <w:pPr>
              <w:spacing w:after="0"/>
              <w:ind w:left="-103" w:right="-105"/>
              <w:rPr>
                <w:rFonts w:eastAsia="Times New Roman" w:cs="Arial"/>
                <w:i/>
                <w:iCs/>
                <w:szCs w:val="20"/>
                <w:lang w:val="uk-UA" w:eastAsia="uk-UA"/>
              </w:rPr>
            </w:pPr>
            <w:r w:rsidRPr="007F098E">
              <w:rPr>
                <w:rFonts w:eastAsia="Times New Roman" w:cs="Arial"/>
                <w:i/>
                <w:iCs/>
                <w:szCs w:val="20"/>
                <w:lang w:val="uk-UA" w:eastAsia="uk-UA"/>
              </w:rPr>
              <w:t>Team Leader / CHP Project Manager</w:t>
            </w:r>
          </w:p>
        </w:tc>
        <w:tc>
          <w:tcPr>
            <w:tcW w:w="1002" w:type="dxa"/>
            <w:tcBorders>
              <w:top w:val="nil"/>
              <w:left w:val="nil"/>
              <w:bottom w:val="single" w:sz="4" w:space="0" w:color="auto"/>
              <w:right w:val="single" w:sz="4" w:space="0" w:color="auto"/>
            </w:tcBorders>
            <w:shd w:val="clear" w:color="auto" w:fill="FEF7E6"/>
          </w:tcPr>
          <w:p w14:paraId="1EEF2DB1" w14:textId="6BE1ACA4" w:rsidR="000C6F6C" w:rsidRPr="007F098E" w:rsidRDefault="000C6F6C" w:rsidP="007079CB">
            <w:pPr>
              <w:spacing w:after="0"/>
              <w:ind w:left="-103" w:right="-110"/>
              <w:jc w:val="center"/>
              <w:rPr>
                <w:rFonts w:eastAsia="Times New Roman" w:cs="Arial"/>
                <w:i/>
                <w:iCs/>
                <w:szCs w:val="20"/>
                <w:lang w:val="uk-UA" w:eastAsia="uk-UA"/>
              </w:rPr>
            </w:pPr>
            <w:r w:rsidRPr="007F098E">
              <w:rPr>
                <w:rFonts w:cs="Arial"/>
                <w:szCs w:val="20"/>
              </w:rPr>
              <w:t>expert day</w:t>
            </w:r>
          </w:p>
        </w:tc>
        <w:tc>
          <w:tcPr>
            <w:tcW w:w="2825" w:type="dxa"/>
            <w:tcBorders>
              <w:top w:val="single" w:sz="4" w:space="0" w:color="auto"/>
              <w:left w:val="single" w:sz="4" w:space="0" w:color="auto"/>
              <w:bottom w:val="single" w:sz="4" w:space="0" w:color="auto"/>
              <w:right w:val="single" w:sz="4" w:space="0" w:color="auto"/>
            </w:tcBorders>
            <w:shd w:val="clear" w:color="auto" w:fill="FEF7E6"/>
            <w:vAlign w:val="center"/>
            <w:hideMark/>
          </w:tcPr>
          <w:p w14:paraId="3BD331B7" w14:textId="0BADA066" w:rsidR="000C6F6C" w:rsidRPr="007F098E" w:rsidRDefault="000C6F6C" w:rsidP="007079CB">
            <w:pPr>
              <w:spacing w:after="0"/>
              <w:ind w:left="-109" w:right="-129"/>
              <w:jc w:val="center"/>
              <w:rPr>
                <w:rFonts w:eastAsia="Times New Roman" w:cs="Arial"/>
                <w:i/>
                <w:iCs/>
                <w:szCs w:val="20"/>
                <w:lang w:val="uk-UA" w:eastAsia="uk-UA"/>
              </w:rPr>
            </w:pPr>
            <w:r w:rsidRPr="007F098E">
              <w:rPr>
                <w:rFonts w:eastAsia="Times New Roman" w:cs="Arial"/>
                <w:i/>
                <w:iCs/>
                <w:szCs w:val="20"/>
                <w:lang w:val="uk-UA" w:eastAsia="uk-UA"/>
              </w:rPr>
              <w:t>1</w:t>
            </w:r>
          </w:p>
        </w:tc>
      </w:tr>
      <w:tr w:rsidR="000C6F6C" w:rsidRPr="007F098E" w14:paraId="31BE44A9" w14:textId="77777777" w:rsidTr="007079CB">
        <w:trPr>
          <w:trHeight w:val="56"/>
        </w:trPr>
        <w:tc>
          <w:tcPr>
            <w:tcW w:w="1271" w:type="dxa"/>
            <w:tcBorders>
              <w:top w:val="single" w:sz="4" w:space="0" w:color="auto"/>
              <w:left w:val="single" w:sz="4" w:space="0" w:color="auto"/>
              <w:bottom w:val="single" w:sz="4" w:space="0" w:color="auto"/>
              <w:right w:val="single" w:sz="4" w:space="0" w:color="auto"/>
            </w:tcBorders>
            <w:shd w:val="clear" w:color="auto" w:fill="FEF7E6"/>
            <w:vAlign w:val="center"/>
          </w:tcPr>
          <w:p w14:paraId="27112010" w14:textId="77777777" w:rsidR="000C6F6C" w:rsidRPr="007F098E" w:rsidRDefault="000C6F6C" w:rsidP="007079CB">
            <w:pPr>
              <w:spacing w:after="0"/>
              <w:ind w:left="-115" w:right="-97"/>
              <w:jc w:val="center"/>
              <w:rPr>
                <w:rFonts w:eastAsia="Times New Roman" w:cs="Arial"/>
                <w:i/>
                <w:iCs/>
                <w:szCs w:val="20"/>
                <w:lang w:val="uk-UA" w:eastAsia="uk-UA"/>
              </w:rPr>
            </w:pPr>
          </w:p>
        </w:tc>
        <w:tc>
          <w:tcPr>
            <w:tcW w:w="4536" w:type="dxa"/>
            <w:tcBorders>
              <w:top w:val="single" w:sz="4" w:space="0" w:color="auto"/>
              <w:left w:val="single" w:sz="4" w:space="0" w:color="auto"/>
              <w:bottom w:val="single" w:sz="4" w:space="0" w:color="auto"/>
              <w:right w:val="single" w:sz="4" w:space="0" w:color="auto"/>
            </w:tcBorders>
            <w:shd w:val="clear" w:color="auto" w:fill="FEF7E6"/>
            <w:vAlign w:val="center"/>
          </w:tcPr>
          <w:p w14:paraId="5707D17D" w14:textId="1DD5E232" w:rsidR="000C6F6C" w:rsidRPr="007F098E" w:rsidRDefault="000C6F6C" w:rsidP="007079CB">
            <w:pPr>
              <w:spacing w:after="0"/>
              <w:ind w:left="-103" w:right="-105"/>
              <w:rPr>
                <w:rFonts w:eastAsia="Times New Roman" w:cs="Arial"/>
                <w:b/>
                <w:bCs/>
                <w:i/>
                <w:iCs/>
                <w:szCs w:val="20"/>
                <w:lang w:val="en-US" w:eastAsia="uk-UA"/>
              </w:rPr>
            </w:pPr>
            <w:r w:rsidRPr="007F098E">
              <w:rPr>
                <w:rFonts w:eastAsia="Times New Roman" w:cs="Arial"/>
                <w:b/>
                <w:bCs/>
                <w:i/>
                <w:iCs/>
                <w:szCs w:val="20"/>
                <w:lang w:val="en-US" w:eastAsia="uk-UA"/>
              </w:rPr>
              <w:t xml:space="preserve">Total </w:t>
            </w:r>
          </w:p>
        </w:tc>
        <w:tc>
          <w:tcPr>
            <w:tcW w:w="1002" w:type="dxa"/>
            <w:tcBorders>
              <w:top w:val="single" w:sz="4" w:space="0" w:color="auto"/>
              <w:left w:val="single" w:sz="4" w:space="0" w:color="auto"/>
              <w:bottom w:val="single" w:sz="4" w:space="0" w:color="auto"/>
              <w:right w:val="single" w:sz="4" w:space="0" w:color="auto"/>
            </w:tcBorders>
            <w:shd w:val="clear" w:color="auto" w:fill="FEF7E6"/>
            <w:vAlign w:val="center"/>
          </w:tcPr>
          <w:p w14:paraId="18E5F93B" w14:textId="34AF1E63" w:rsidR="000C6F6C" w:rsidRPr="007F098E" w:rsidRDefault="000C6F6C" w:rsidP="007079CB">
            <w:pPr>
              <w:spacing w:after="0"/>
              <w:ind w:left="-103" w:right="-110"/>
              <w:jc w:val="center"/>
              <w:rPr>
                <w:rFonts w:eastAsia="Times New Roman" w:cs="Arial"/>
                <w:b/>
                <w:bCs/>
                <w:i/>
                <w:iCs/>
                <w:szCs w:val="20"/>
                <w:lang w:val="en-US" w:eastAsia="uk-UA"/>
              </w:rPr>
            </w:pPr>
            <w:r w:rsidRPr="007F098E">
              <w:rPr>
                <w:rFonts w:cs="Arial"/>
                <w:szCs w:val="20"/>
              </w:rPr>
              <w:t>expert day</w:t>
            </w:r>
          </w:p>
        </w:tc>
        <w:tc>
          <w:tcPr>
            <w:tcW w:w="2825" w:type="dxa"/>
            <w:tcBorders>
              <w:top w:val="single" w:sz="4" w:space="0" w:color="auto"/>
              <w:left w:val="single" w:sz="4" w:space="0" w:color="auto"/>
              <w:bottom w:val="single" w:sz="4" w:space="0" w:color="auto"/>
              <w:right w:val="single" w:sz="4" w:space="0" w:color="auto"/>
            </w:tcBorders>
            <w:shd w:val="clear" w:color="auto" w:fill="FEF7E6"/>
            <w:vAlign w:val="center"/>
          </w:tcPr>
          <w:p w14:paraId="61FC93C8" w14:textId="4106F2EA" w:rsidR="000C6F6C" w:rsidRPr="007F098E" w:rsidRDefault="000C6F6C" w:rsidP="007079CB">
            <w:pPr>
              <w:spacing w:after="0"/>
              <w:ind w:left="-109" w:right="-129"/>
              <w:jc w:val="center"/>
              <w:rPr>
                <w:rFonts w:eastAsia="Times New Roman" w:cs="Arial"/>
                <w:b/>
                <w:bCs/>
                <w:i/>
                <w:iCs/>
                <w:szCs w:val="20"/>
                <w:lang w:val="en-US" w:eastAsia="uk-UA"/>
              </w:rPr>
            </w:pPr>
            <w:r w:rsidRPr="007F098E">
              <w:rPr>
                <w:rFonts w:eastAsia="Times New Roman" w:cs="Arial"/>
                <w:b/>
                <w:bCs/>
                <w:i/>
                <w:iCs/>
                <w:szCs w:val="20"/>
                <w:lang w:val="en-US" w:eastAsia="uk-UA"/>
              </w:rPr>
              <w:t>312</w:t>
            </w:r>
          </w:p>
        </w:tc>
      </w:tr>
      <w:tr w:rsidR="003F19EF" w:rsidRPr="007F098E" w14:paraId="4F0256CA" w14:textId="77777777" w:rsidTr="007079CB">
        <w:trPr>
          <w:trHeight w:val="600"/>
        </w:trPr>
        <w:tc>
          <w:tcPr>
            <w:tcW w:w="1271" w:type="dxa"/>
            <w:tcBorders>
              <w:top w:val="single" w:sz="4" w:space="0" w:color="auto"/>
              <w:left w:val="single" w:sz="4" w:space="0" w:color="auto"/>
              <w:bottom w:val="single" w:sz="4" w:space="0" w:color="auto"/>
              <w:right w:val="single" w:sz="4" w:space="0" w:color="auto"/>
            </w:tcBorders>
            <w:shd w:val="clear" w:color="auto" w:fill="FEF7E6"/>
          </w:tcPr>
          <w:p w14:paraId="68B99AB8" w14:textId="5AAB9C6C" w:rsidR="003F19EF" w:rsidRPr="007079CB" w:rsidRDefault="003F19EF" w:rsidP="007079CB">
            <w:pPr>
              <w:spacing w:after="0"/>
              <w:ind w:left="-115" w:right="-97"/>
              <w:jc w:val="center"/>
              <w:rPr>
                <w:rFonts w:cs="Arial"/>
                <w:b/>
                <w:bCs/>
                <w:color w:val="000000" w:themeColor="text1"/>
                <w:szCs w:val="20"/>
              </w:rPr>
            </w:pPr>
            <w:r w:rsidRPr="007F098E">
              <w:rPr>
                <w:rFonts w:cs="Arial"/>
                <w:b/>
                <w:color w:val="000000" w:themeColor="text1"/>
                <w:szCs w:val="20"/>
              </w:rPr>
              <w:t>Fixed travel budget</w:t>
            </w:r>
          </w:p>
        </w:tc>
        <w:tc>
          <w:tcPr>
            <w:tcW w:w="4536" w:type="dxa"/>
            <w:tcBorders>
              <w:top w:val="single" w:sz="4" w:space="0" w:color="auto"/>
              <w:left w:val="single" w:sz="4" w:space="0" w:color="auto"/>
              <w:bottom w:val="single" w:sz="4" w:space="0" w:color="auto"/>
              <w:right w:val="single" w:sz="4" w:space="0" w:color="auto"/>
            </w:tcBorders>
            <w:shd w:val="clear" w:color="auto" w:fill="FEF7E6"/>
          </w:tcPr>
          <w:p w14:paraId="33716E1E" w14:textId="77777777" w:rsidR="003F19EF" w:rsidRPr="007F098E" w:rsidRDefault="003F19EF" w:rsidP="007079CB">
            <w:pPr>
              <w:spacing w:after="0"/>
              <w:ind w:left="-103" w:right="-105"/>
              <w:rPr>
                <w:rFonts w:eastAsia="Times New Roman" w:cs="Arial"/>
                <w:b/>
                <w:bCs/>
                <w:i/>
                <w:iCs/>
                <w:szCs w:val="20"/>
                <w:lang w:val="en-US" w:eastAsia="uk-UA"/>
              </w:rPr>
            </w:pPr>
          </w:p>
        </w:tc>
        <w:tc>
          <w:tcPr>
            <w:tcW w:w="1002" w:type="dxa"/>
            <w:tcBorders>
              <w:top w:val="single" w:sz="4" w:space="0" w:color="auto"/>
              <w:left w:val="single" w:sz="4" w:space="0" w:color="auto"/>
              <w:bottom w:val="single" w:sz="4" w:space="0" w:color="auto"/>
              <w:right w:val="single" w:sz="4" w:space="0" w:color="auto"/>
            </w:tcBorders>
            <w:shd w:val="clear" w:color="auto" w:fill="FEF7E6"/>
          </w:tcPr>
          <w:p w14:paraId="219A569B" w14:textId="77777777" w:rsidR="003F19EF" w:rsidRPr="007F098E" w:rsidRDefault="003F19EF" w:rsidP="007079CB">
            <w:pPr>
              <w:spacing w:after="0"/>
              <w:ind w:left="-103" w:right="-110"/>
              <w:jc w:val="center"/>
              <w:rPr>
                <w:rFonts w:cs="Arial"/>
                <w:szCs w:val="20"/>
              </w:rPr>
            </w:pPr>
          </w:p>
        </w:tc>
        <w:tc>
          <w:tcPr>
            <w:tcW w:w="2825" w:type="dxa"/>
            <w:tcBorders>
              <w:top w:val="single" w:sz="4" w:space="0" w:color="auto"/>
              <w:left w:val="single" w:sz="4" w:space="0" w:color="auto"/>
              <w:bottom w:val="single" w:sz="4" w:space="0" w:color="auto"/>
              <w:right w:val="single" w:sz="4" w:space="0" w:color="auto"/>
            </w:tcBorders>
            <w:shd w:val="clear" w:color="auto" w:fill="FEF7E6"/>
          </w:tcPr>
          <w:p w14:paraId="06F7CAC0" w14:textId="77777777" w:rsidR="003F19EF" w:rsidRPr="007F098E" w:rsidRDefault="003F19EF" w:rsidP="007079CB">
            <w:pPr>
              <w:spacing w:after="0"/>
              <w:ind w:left="-109" w:right="-129"/>
              <w:jc w:val="center"/>
              <w:rPr>
                <w:rFonts w:cs="Arial"/>
                <w:szCs w:val="20"/>
              </w:rPr>
            </w:pPr>
            <w:r w:rsidRPr="007F098E">
              <w:rPr>
                <w:rFonts w:cs="Arial"/>
                <w:szCs w:val="20"/>
              </w:rPr>
              <w:t>A budget is earmarked for travel within Ukraine.</w:t>
            </w:r>
          </w:p>
          <w:p w14:paraId="6B29D587" w14:textId="4B7457B0" w:rsidR="003F19EF" w:rsidRPr="007F098E" w:rsidRDefault="003F19EF" w:rsidP="007079CB">
            <w:pPr>
              <w:spacing w:after="0"/>
              <w:ind w:left="-109" w:right="-129"/>
              <w:jc w:val="center"/>
              <w:rPr>
                <w:rFonts w:cs="Arial"/>
                <w:szCs w:val="20"/>
              </w:rPr>
            </w:pPr>
            <w:r w:rsidRPr="007F098E">
              <w:rPr>
                <w:rFonts w:cs="Arial"/>
                <w:b/>
                <w:szCs w:val="20"/>
              </w:rPr>
              <w:t xml:space="preserve">A fixed budget of </w:t>
            </w:r>
            <w:r w:rsidRPr="007F098E">
              <w:rPr>
                <w:rFonts w:eastAsiaTheme="minorHAnsi" w:cs="Arial"/>
                <w:b/>
                <w:szCs w:val="20"/>
              </w:rPr>
              <w:t xml:space="preserve">UAH </w:t>
            </w:r>
            <w:r w:rsidRPr="007F098E">
              <w:rPr>
                <w:rFonts w:cs="Arial"/>
                <w:b/>
                <w:szCs w:val="20"/>
              </w:rPr>
              <w:t>51 51</w:t>
            </w:r>
            <w:r w:rsidRPr="007F098E">
              <w:rPr>
                <w:rFonts w:cs="Arial"/>
                <w:b/>
                <w:bCs/>
                <w:szCs w:val="20"/>
              </w:rPr>
              <w:t>0,00</w:t>
            </w:r>
            <w:r w:rsidRPr="007F098E">
              <w:rPr>
                <w:rFonts w:cs="Arial"/>
                <w:szCs w:val="20"/>
              </w:rPr>
              <w:t xml:space="preserve"> is earmarked for settling travel expenses against evidence.</w:t>
            </w:r>
          </w:p>
          <w:p w14:paraId="3EF19B92" w14:textId="4954D227" w:rsidR="003F19EF" w:rsidRPr="007F098E" w:rsidRDefault="003F19EF" w:rsidP="007079CB">
            <w:pPr>
              <w:spacing w:after="0"/>
              <w:ind w:left="-109" w:right="-129"/>
              <w:jc w:val="center"/>
              <w:rPr>
                <w:rFonts w:cs="Arial"/>
                <w:szCs w:val="20"/>
              </w:rPr>
            </w:pPr>
            <w:r w:rsidRPr="007F098E">
              <w:rPr>
                <w:rFonts w:cs="Arial"/>
                <w:szCs w:val="20"/>
              </w:rPr>
              <w:t>This amount includes accommodation, travel costs (train, bus).</w:t>
            </w:r>
          </w:p>
          <w:p w14:paraId="38F94CC1" w14:textId="55EA0FDF" w:rsidR="003F19EF" w:rsidRPr="007F098E" w:rsidRDefault="003F19EF" w:rsidP="007079CB">
            <w:pPr>
              <w:spacing w:after="0"/>
              <w:ind w:left="-109" w:right="-129"/>
              <w:jc w:val="center"/>
              <w:rPr>
                <w:rFonts w:eastAsia="Times New Roman" w:cs="Arial"/>
                <w:b/>
                <w:bCs/>
                <w:i/>
                <w:iCs/>
                <w:szCs w:val="20"/>
                <w:lang w:val="en-US" w:eastAsia="uk-UA"/>
              </w:rPr>
            </w:pPr>
            <w:r w:rsidRPr="007F098E">
              <w:rPr>
                <w:rFonts w:cs="Arial"/>
                <w:szCs w:val="20"/>
              </w:rPr>
              <w:t>Settlement is possible only until the budget is depleted.</w:t>
            </w:r>
          </w:p>
        </w:tc>
      </w:tr>
    </w:tbl>
    <w:p w14:paraId="418F1FEF" w14:textId="77777777" w:rsidR="00D10183" w:rsidRPr="007F098E" w:rsidRDefault="00AB6AA0">
      <w:pPr>
        <w:pStyle w:val="Heading1"/>
        <w:rPr>
          <w:rFonts w:cs="Arial"/>
          <w:sz w:val="20"/>
          <w:szCs w:val="20"/>
        </w:rPr>
      </w:pPr>
      <w:r w:rsidRPr="007F098E">
        <w:rPr>
          <w:rFonts w:cs="Arial"/>
          <w:sz w:val="20"/>
          <w:szCs w:val="20"/>
        </w:rPr>
        <w:t>6. Inputs of GIZ or other actors</w:t>
      </w:r>
    </w:p>
    <w:p w14:paraId="2AC8E8CB" w14:textId="77777777" w:rsidR="00D10183" w:rsidRPr="007F098E" w:rsidRDefault="00AB6AA0">
      <w:pPr>
        <w:rPr>
          <w:rFonts w:cs="Arial"/>
          <w:szCs w:val="20"/>
          <w:lang w:val="uk-UA"/>
        </w:rPr>
      </w:pPr>
      <w:r w:rsidRPr="007F098E">
        <w:rPr>
          <w:rFonts w:cs="Arial"/>
          <w:szCs w:val="20"/>
        </w:rPr>
        <w:t xml:space="preserve">Available client-supplied data will be provided by GIZ and </w:t>
      </w:r>
      <w:proofErr w:type="spellStart"/>
      <w:r w:rsidRPr="007F098E">
        <w:rPr>
          <w:rFonts w:cs="Arial"/>
          <w:szCs w:val="20"/>
        </w:rPr>
        <w:t>Cherkasyteplokomunenergo</w:t>
      </w:r>
      <w:proofErr w:type="spellEnd"/>
      <w:r w:rsidRPr="007F098E">
        <w:rPr>
          <w:rFonts w:cs="Arial"/>
          <w:szCs w:val="20"/>
        </w:rPr>
        <w:t>. The Contractor shall verify the completeness and quality of the data during Stage 1 and maintain a data-gap list. Where detailed data are unavailable, the Contractor shall use transparent assumptions and clearly identify the limitations.</w:t>
      </w:r>
    </w:p>
    <w:p w14:paraId="2F1FC597" w14:textId="69402608" w:rsidR="00D148C0" w:rsidRPr="007F098E" w:rsidRDefault="00D148C0">
      <w:pPr>
        <w:rPr>
          <w:rFonts w:cs="Arial"/>
          <w:szCs w:val="20"/>
          <w:lang w:val="uk-UA"/>
        </w:rPr>
      </w:pPr>
      <w:proofErr w:type="spellStart"/>
      <w:r w:rsidRPr="007F098E">
        <w:rPr>
          <w:rFonts w:cs="Arial"/>
          <w:szCs w:val="20"/>
        </w:rPr>
        <w:t>Cherkasyteplokomunenergo</w:t>
      </w:r>
      <w:proofErr w:type="spellEnd"/>
      <w:r w:rsidRPr="007F098E">
        <w:rPr>
          <w:rFonts w:cs="Arial"/>
          <w:szCs w:val="20"/>
        </w:rPr>
        <w:t xml:space="preserve"> and/or the City of Cherkasy will facilitate access to the relevant facilities and, subject to availability and prior coordination, provide suitable premises for the stakeholder workshop. The Contractor shall remain responsible for workshop preparation and facilitation, presentation and working materials, and other organisational arrangements necessary for conducting the </w:t>
      </w:r>
      <w:r w:rsidR="00456BDC" w:rsidRPr="007F098E">
        <w:rPr>
          <w:rFonts w:cs="Arial"/>
          <w:szCs w:val="20"/>
        </w:rPr>
        <w:t xml:space="preserve">online </w:t>
      </w:r>
      <w:r w:rsidRPr="007F098E">
        <w:rPr>
          <w:rFonts w:cs="Arial"/>
          <w:szCs w:val="20"/>
        </w:rPr>
        <w:t>workshop.</w:t>
      </w:r>
    </w:p>
    <w:p w14:paraId="78978CD5" w14:textId="77777777" w:rsidR="00D10183" w:rsidRPr="007F098E" w:rsidRDefault="00AB6AA0">
      <w:pPr>
        <w:pStyle w:val="Heading1"/>
        <w:rPr>
          <w:rFonts w:cs="Arial"/>
          <w:sz w:val="20"/>
          <w:szCs w:val="20"/>
        </w:rPr>
      </w:pPr>
      <w:r w:rsidRPr="007F098E">
        <w:rPr>
          <w:rFonts w:cs="Arial"/>
          <w:sz w:val="20"/>
          <w:szCs w:val="20"/>
        </w:rPr>
        <w:t>7. Financial provisions</w:t>
      </w:r>
    </w:p>
    <w:p w14:paraId="6902C675" w14:textId="77777777" w:rsidR="00D10183" w:rsidRPr="007F098E" w:rsidRDefault="00AB6AA0">
      <w:pPr>
        <w:pStyle w:val="Heading2"/>
        <w:rPr>
          <w:rFonts w:cs="Arial"/>
          <w:sz w:val="20"/>
          <w:szCs w:val="20"/>
        </w:rPr>
      </w:pPr>
      <w:r w:rsidRPr="007F098E">
        <w:rPr>
          <w:rFonts w:cs="Arial"/>
          <w:sz w:val="20"/>
          <w:szCs w:val="20"/>
        </w:rPr>
        <w:t>7.1 Contract value and anticipated payment schedule</w:t>
      </w:r>
    </w:p>
    <w:p w14:paraId="2A8452BE" w14:textId="77777777" w:rsidR="00D10183" w:rsidRPr="007F098E" w:rsidRDefault="00AB6AA0">
      <w:pPr>
        <w:rPr>
          <w:rFonts w:cs="Arial"/>
          <w:szCs w:val="20"/>
        </w:rPr>
      </w:pPr>
      <w:r w:rsidRPr="007F098E">
        <w:rPr>
          <w:rFonts w:cs="Arial"/>
          <w:szCs w:val="20"/>
        </w:rPr>
        <w:t>The contract value shall be calculated according to the format of the bid. Payments shall be made against accepted work packages and deliverables.</w:t>
      </w:r>
    </w:p>
    <w:p w14:paraId="416374E9" w14:textId="77777777" w:rsidR="00D10183" w:rsidRPr="007F098E" w:rsidRDefault="00AB6AA0">
      <w:pPr>
        <w:pStyle w:val="Heading2"/>
        <w:rPr>
          <w:rFonts w:cs="Arial"/>
          <w:sz w:val="20"/>
          <w:szCs w:val="20"/>
        </w:rPr>
      </w:pPr>
      <w:r w:rsidRPr="007F098E">
        <w:rPr>
          <w:rFonts w:cs="Arial"/>
          <w:sz w:val="20"/>
          <w:szCs w:val="20"/>
        </w:rPr>
        <w:t>7.2 Financial proposal</w:t>
      </w:r>
    </w:p>
    <w:p w14:paraId="1F88D7DA" w14:textId="77777777" w:rsidR="00D10183" w:rsidRPr="007F098E" w:rsidRDefault="00AB6AA0">
      <w:pPr>
        <w:rPr>
          <w:rFonts w:cs="Arial"/>
          <w:szCs w:val="20"/>
        </w:rPr>
      </w:pPr>
      <w:r w:rsidRPr="007F098E">
        <w:rPr>
          <w:rFonts w:cs="Arial"/>
          <w:szCs w:val="20"/>
        </w:rPr>
        <w:t>The total cost of the Contract shall be stated in UAH, including all direct and related expenses, taxes, fees, and VAT where applicable. All costs connected with contract implementation, including management, administration, travel, workshops, printing, and backstopping, shall be included in the lump-sum price. No additional budget lines shall be allowed after contract award unless agreed through a formal amendment.</w:t>
      </w:r>
    </w:p>
    <w:p w14:paraId="5FCD8B6D" w14:textId="77777777" w:rsidR="00D10183" w:rsidRPr="007F098E" w:rsidRDefault="00AB6AA0">
      <w:pPr>
        <w:pStyle w:val="Heading2"/>
        <w:rPr>
          <w:rFonts w:cs="Arial"/>
          <w:sz w:val="20"/>
          <w:szCs w:val="20"/>
        </w:rPr>
      </w:pPr>
      <w:r w:rsidRPr="007F098E">
        <w:rPr>
          <w:rFonts w:cs="Arial"/>
          <w:sz w:val="20"/>
          <w:szCs w:val="20"/>
        </w:rPr>
        <w:t>7.3 Payment conditions</w:t>
      </w:r>
    </w:p>
    <w:p w14:paraId="6B6ACE81" w14:textId="1C638130" w:rsidR="00D10183" w:rsidRPr="007F098E" w:rsidRDefault="00AB6AA0">
      <w:pPr>
        <w:spacing w:after="0"/>
        <w:ind w:left="280" w:hanging="200"/>
        <w:rPr>
          <w:rFonts w:cs="Arial"/>
          <w:szCs w:val="20"/>
        </w:rPr>
      </w:pPr>
      <w:r w:rsidRPr="007F098E">
        <w:rPr>
          <w:rFonts w:cs="Arial"/>
          <w:szCs w:val="20"/>
        </w:rPr>
        <w:t>• The Contractor shall be paid 100% post-payment upon performance and acceptance of the relevant deliverables</w:t>
      </w:r>
      <w:r w:rsidR="000B453C" w:rsidRPr="007F098E">
        <w:rPr>
          <w:rFonts w:cs="Arial"/>
          <w:szCs w:val="20"/>
        </w:rPr>
        <w:t xml:space="preserve"> (WPs) in the agreed </w:t>
      </w:r>
      <w:r w:rsidR="000B453C" w:rsidRPr="007079CB">
        <w:rPr>
          <w:rFonts w:cs="Arial"/>
          <w:szCs w:val="20"/>
        </w:rPr>
        <w:t>instalments on monthly basis</w:t>
      </w:r>
    </w:p>
    <w:p w14:paraId="735F969F" w14:textId="35564D58" w:rsidR="00FC2881" w:rsidRPr="007F098E" w:rsidRDefault="00AB6AA0" w:rsidP="00FC2881">
      <w:pPr>
        <w:spacing w:after="0"/>
        <w:ind w:left="280" w:hanging="200"/>
        <w:rPr>
          <w:rFonts w:cs="Arial"/>
          <w:szCs w:val="20"/>
        </w:rPr>
      </w:pPr>
      <w:r w:rsidRPr="007F098E">
        <w:rPr>
          <w:rFonts w:cs="Arial"/>
          <w:szCs w:val="20"/>
        </w:rPr>
        <w:t xml:space="preserve">• </w:t>
      </w:r>
      <w:r w:rsidR="00FC2881" w:rsidRPr="007F098E">
        <w:rPr>
          <w:rFonts w:cs="Arial"/>
          <w:szCs w:val="20"/>
        </w:rPr>
        <w:t>All the payments shall be done exclusively in the national currency of Ukraine (UAH) by means of a bank transfer to the bank account of the Contractor;</w:t>
      </w:r>
    </w:p>
    <w:p w14:paraId="7B811901" w14:textId="3A082D47" w:rsidR="00D10183" w:rsidRPr="007F098E" w:rsidRDefault="00D10183">
      <w:pPr>
        <w:spacing w:after="0"/>
        <w:ind w:left="280" w:hanging="200"/>
        <w:rPr>
          <w:rFonts w:cs="Arial"/>
          <w:szCs w:val="20"/>
        </w:rPr>
      </w:pPr>
    </w:p>
    <w:p w14:paraId="22A93C2B" w14:textId="77777777" w:rsidR="00D10183" w:rsidRPr="007F098E" w:rsidRDefault="00AB6AA0">
      <w:pPr>
        <w:spacing w:after="0"/>
        <w:ind w:left="280" w:hanging="200"/>
        <w:rPr>
          <w:rFonts w:cs="Arial"/>
          <w:szCs w:val="20"/>
        </w:rPr>
      </w:pPr>
      <w:r w:rsidRPr="007F098E">
        <w:rPr>
          <w:rFonts w:cs="Arial"/>
          <w:szCs w:val="20"/>
        </w:rPr>
        <w:t>• All activities shall be completed within the Contract timeframe;</w:t>
      </w:r>
    </w:p>
    <w:p w14:paraId="5175FA63" w14:textId="725BCEA1" w:rsidR="00D10183" w:rsidRPr="007F098E" w:rsidRDefault="00AB6AA0">
      <w:pPr>
        <w:spacing w:after="0"/>
        <w:ind w:left="280" w:hanging="200"/>
        <w:rPr>
          <w:rFonts w:cs="Arial"/>
          <w:szCs w:val="20"/>
        </w:rPr>
      </w:pPr>
      <w:r w:rsidRPr="007F098E">
        <w:rPr>
          <w:rFonts w:cs="Arial"/>
          <w:szCs w:val="20"/>
        </w:rPr>
        <w:t xml:space="preserve">• </w:t>
      </w:r>
      <w:r w:rsidR="00FC2881" w:rsidRPr="007F098E">
        <w:rPr>
          <w:rFonts w:cs="Arial"/>
          <w:szCs w:val="20"/>
        </w:rPr>
        <w:t xml:space="preserve">All the payments shall be done exclusively for the </w:t>
      </w:r>
      <w:proofErr w:type="gramStart"/>
      <w:r w:rsidR="00FC2881" w:rsidRPr="007F098E">
        <w:rPr>
          <w:rFonts w:cs="Arial"/>
          <w:szCs w:val="20"/>
        </w:rPr>
        <w:t>actually performed</w:t>
      </w:r>
      <w:proofErr w:type="gramEnd"/>
      <w:r w:rsidR="00FC2881" w:rsidRPr="007F098E">
        <w:rPr>
          <w:rFonts w:cs="Arial"/>
          <w:szCs w:val="20"/>
        </w:rPr>
        <w:t xml:space="preserve"> works/services (“up to”), on the ground of original invoices, acts of acceptance, service entry sheet (LERF), submitted in original form within 15 working days after their submission by the Contractor and acceptance by GIZ. The invoice is considered not accepted for payment in case of errors and/or provision of an incomplete package of documents for payment</w:t>
      </w:r>
      <w:r w:rsidRPr="007F098E">
        <w:rPr>
          <w:rFonts w:cs="Arial"/>
          <w:szCs w:val="20"/>
        </w:rPr>
        <w:t>.</w:t>
      </w:r>
    </w:p>
    <w:p w14:paraId="2D52F5F5" w14:textId="489ABB53" w:rsidR="00FC2881" w:rsidRPr="007F098E" w:rsidRDefault="00FC2881" w:rsidP="007079CB">
      <w:pPr>
        <w:pStyle w:val="Heading2"/>
        <w:jc w:val="both"/>
        <w:rPr>
          <w:rFonts w:cs="Arial"/>
          <w:sz w:val="20"/>
          <w:szCs w:val="20"/>
        </w:rPr>
      </w:pPr>
      <w:r w:rsidRPr="007F098E">
        <w:rPr>
          <w:rFonts w:cs="Arial"/>
          <w:sz w:val="20"/>
          <w:szCs w:val="20"/>
        </w:rPr>
        <w:t>7.4 Requirements to the submission of the financial reporting documents</w:t>
      </w:r>
    </w:p>
    <w:p w14:paraId="1799D29A" w14:textId="0900658C" w:rsidR="00FC2881" w:rsidRPr="007F098E" w:rsidRDefault="00FC2881" w:rsidP="007079CB">
      <w:pPr>
        <w:numPr>
          <w:ilvl w:val="0"/>
          <w:numId w:val="61"/>
        </w:numPr>
        <w:spacing w:after="0"/>
        <w:ind w:left="567" w:hanging="567"/>
        <w:contextualSpacing/>
        <w:jc w:val="both"/>
        <w:rPr>
          <w:rFonts w:cs="Arial"/>
          <w:szCs w:val="20"/>
        </w:rPr>
      </w:pPr>
      <w:r w:rsidRPr="007F098E">
        <w:rPr>
          <w:rFonts w:cs="Arial"/>
          <w:szCs w:val="20"/>
          <w:lang w:val="en-US"/>
        </w:rPr>
        <w:t xml:space="preserve">Originals of Invoices, acts of acceptance, </w:t>
      </w:r>
      <w:r w:rsidRPr="007F098E">
        <w:rPr>
          <w:rFonts w:cs="Arial"/>
          <w:szCs w:val="20"/>
        </w:rPr>
        <w:t>service entry sheet (LERF)</w:t>
      </w:r>
      <w:r w:rsidRPr="007F098E">
        <w:rPr>
          <w:rFonts w:cs="Arial"/>
          <w:szCs w:val="20"/>
          <w:lang w:val="en-US"/>
        </w:rPr>
        <w:t xml:space="preserve">, etc. shall be submitted to the address of the GIZ Project together with the technical documents (reporting/ deliverables) and other financial </w:t>
      </w:r>
      <w:proofErr w:type="gramStart"/>
      <w:r w:rsidRPr="007F098E">
        <w:rPr>
          <w:rFonts w:cs="Arial"/>
          <w:szCs w:val="20"/>
          <w:lang w:val="en-US"/>
        </w:rPr>
        <w:t>supporting</w:t>
      </w:r>
      <w:proofErr w:type="gramEnd"/>
      <w:r w:rsidRPr="007F098E">
        <w:rPr>
          <w:rFonts w:cs="Arial"/>
          <w:szCs w:val="20"/>
          <w:lang w:val="en-US"/>
        </w:rPr>
        <w:t xml:space="preserve"> documents as and if stipulated by the Contract. If the prices in the contract are specified in foreign currency, the Contractor is obliged to indicate prices in all invoices and/or acts of acceptance in two currencies: in foreign currency and in the equivalent amount in UAH and to indicate applied currency exchange rate in accordance with Contract conditions.</w:t>
      </w:r>
    </w:p>
    <w:p w14:paraId="03311D44" w14:textId="5F468BAE" w:rsidR="00FC2881" w:rsidRPr="007F098E" w:rsidRDefault="00FC2881" w:rsidP="007079CB">
      <w:pPr>
        <w:spacing w:after="0"/>
        <w:contextualSpacing/>
        <w:jc w:val="both"/>
        <w:rPr>
          <w:rFonts w:cs="Arial"/>
          <w:szCs w:val="20"/>
        </w:rPr>
      </w:pPr>
      <w:r w:rsidRPr="007F098E">
        <w:rPr>
          <w:rFonts w:cs="Arial"/>
          <w:szCs w:val="20"/>
        </w:rPr>
        <w:t>- Each invoice and act of acceptance shall contain the Project Number</w:t>
      </w:r>
      <w:r w:rsidRPr="007F098E">
        <w:rPr>
          <w:rFonts w:cs="Arial"/>
          <w:szCs w:val="20"/>
          <w:lang w:val="uk-UA"/>
        </w:rPr>
        <w:t xml:space="preserve">, </w:t>
      </w:r>
      <w:r w:rsidRPr="007F098E">
        <w:rPr>
          <w:rFonts w:cs="Arial"/>
          <w:szCs w:val="20"/>
          <w:lang w:val="en-US"/>
        </w:rPr>
        <w:t>contract number</w:t>
      </w:r>
      <w:r w:rsidRPr="007F098E">
        <w:rPr>
          <w:rFonts w:cs="Arial"/>
          <w:szCs w:val="20"/>
        </w:rPr>
        <w:t xml:space="preserve"> and the percentage for cost split as follows: </w:t>
      </w:r>
    </w:p>
    <w:p w14:paraId="0E3C597A" w14:textId="63B81C18" w:rsidR="00FC2881" w:rsidRPr="007F098E" w:rsidRDefault="00FC2881" w:rsidP="007079CB">
      <w:pPr>
        <w:pStyle w:val="ListParagraph"/>
        <w:numPr>
          <w:ilvl w:val="0"/>
          <w:numId w:val="62"/>
        </w:numPr>
        <w:spacing w:after="0"/>
        <w:jc w:val="both"/>
        <w:rPr>
          <w:rFonts w:cs="Arial"/>
          <w:szCs w:val="20"/>
        </w:rPr>
      </w:pPr>
      <w:r w:rsidRPr="007F098E">
        <w:rPr>
          <w:rFonts w:cs="Arial"/>
          <w:szCs w:val="20"/>
        </w:rPr>
        <w:t xml:space="preserve">G-012485-014 - 90% </w:t>
      </w:r>
    </w:p>
    <w:p w14:paraId="3C415166" w14:textId="09EC60C9" w:rsidR="00FC2881" w:rsidRPr="007F098E" w:rsidRDefault="00FC2881" w:rsidP="007079CB">
      <w:pPr>
        <w:pStyle w:val="ListParagraph"/>
        <w:numPr>
          <w:ilvl w:val="0"/>
          <w:numId w:val="62"/>
        </w:numPr>
        <w:spacing w:after="0"/>
        <w:jc w:val="both"/>
        <w:rPr>
          <w:rFonts w:cs="Arial"/>
          <w:szCs w:val="20"/>
        </w:rPr>
      </w:pPr>
      <w:bookmarkStart w:id="4" w:name="_Hlk125549895"/>
      <w:r w:rsidRPr="007F098E">
        <w:rPr>
          <w:rFonts w:cs="Arial"/>
          <w:szCs w:val="20"/>
        </w:rPr>
        <w:t xml:space="preserve">G-010965-001 - 10% </w:t>
      </w:r>
    </w:p>
    <w:p w14:paraId="30DC89C0" w14:textId="77777777" w:rsidR="00FC2881" w:rsidRPr="007F098E" w:rsidRDefault="00FC2881" w:rsidP="007079CB">
      <w:pPr>
        <w:numPr>
          <w:ilvl w:val="0"/>
          <w:numId w:val="61"/>
        </w:numPr>
        <w:spacing w:after="240"/>
        <w:ind w:left="567" w:hanging="567"/>
        <w:contextualSpacing/>
        <w:jc w:val="both"/>
        <w:rPr>
          <w:rFonts w:cs="Arial"/>
          <w:szCs w:val="20"/>
        </w:rPr>
      </w:pPr>
      <w:r w:rsidRPr="007F098E">
        <w:rPr>
          <w:rFonts w:cs="Arial"/>
          <w:szCs w:val="20"/>
        </w:rPr>
        <w:t xml:space="preserve">By submitting the </w:t>
      </w:r>
      <w:proofErr w:type="gramStart"/>
      <w:r w:rsidRPr="007F098E">
        <w:rPr>
          <w:rFonts w:cs="Arial"/>
          <w:szCs w:val="20"/>
        </w:rPr>
        <w:t>Invoice</w:t>
      </w:r>
      <w:proofErr w:type="gramEnd"/>
      <w:r w:rsidRPr="007F098E">
        <w:rPr>
          <w:rFonts w:cs="Arial"/>
          <w:szCs w:val="20"/>
        </w:rPr>
        <w:t xml:space="preserve"> the Contractor should indicate (in the invoice) whether the Contractor is a Single </w:t>
      </w:r>
      <w:proofErr w:type="gramStart"/>
      <w:r w:rsidRPr="007F098E">
        <w:rPr>
          <w:rFonts w:cs="Arial"/>
          <w:szCs w:val="20"/>
        </w:rPr>
        <w:t>Tax Payer</w:t>
      </w:r>
      <w:proofErr w:type="gramEnd"/>
      <w:r w:rsidRPr="007F098E">
        <w:rPr>
          <w:rFonts w:cs="Arial"/>
          <w:szCs w:val="20"/>
        </w:rPr>
        <w:t xml:space="preserve"> (e.g. 5%, 2%) or a VAT Payer (20%);</w:t>
      </w:r>
    </w:p>
    <w:bookmarkEnd w:id="4"/>
    <w:p w14:paraId="73AA740F" w14:textId="183EFC5A" w:rsidR="00FC2881" w:rsidRPr="007F098E" w:rsidRDefault="00FC2881" w:rsidP="007079CB">
      <w:pPr>
        <w:contextualSpacing/>
        <w:jc w:val="both"/>
        <w:rPr>
          <w:rFonts w:cs="Arial"/>
          <w:szCs w:val="20"/>
          <w:lang w:val="uk-UA"/>
        </w:rPr>
      </w:pPr>
      <w:r w:rsidRPr="007F098E">
        <w:rPr>
          <w:rFonts w:cs="Arial"/>
          <w:szCs w:val="20"/>
          <w:lang w:val="en-US"/>
        </w:rPr>
        <w:t xml:space="preserve">Act of acceptance for completed works /services standard template can be found here: </w:t>
      </w:r>
      <w:hyperlink r:id="rId11">
        <w:r w:rsidRPr="007F098E">
          <w:rPr>
            <w:rStyle w:val="Hyperlink"/>
            <w:rFonts w:cs="Arial"/>
            <w:szCs w:val="20"/>
            <w:lang w:val="en-US"/>
          </w:rPr>
          <w:t>https://www.giz.de/sites/default/files/media/els-document/2026-03/act-service-acceptance-final_0.doc</w:t>
        </w:r>
      </w:hyperlink>
      <w:r w:rsidRPr="007F098E">
        <w:rPr>
          <w:rFonts w:cs="Arial"/>
          <w:szCs w:val="20"/>
          <w:lang w:val="uk-UA"/>
        </w:rPr>
        <w:t xml:space="preserve"> </w:t>
      </w:r>
    </w:p>
    <w:p w14:paraId="36138DB8" w14:textId="77777777" w:rsidR="00D10183" w:rsidRPr="007F098E" w:rsidRDefault="00AB6AA0" w:rsidP="007079CB">
      <w:pPr>
        <w:pStyle w:val="Heading1"/>
        <w:jc w:val="both"/>
        <w:rPr>
          <w:rFonts w:cs="Arial"/>
          <w:sz w:val="20"/>
          <w:szCs w:val="20"/>
        </w:rPr>
      </w:pPr>
      <w:r w:rsidRPr="007F098E">
        <w:rPr>
          <w:rFonts w:cs="Arial"/>
          <w:sz w:val="20"/>
          <w:szCs w:val="20"/>
        </w:rPr>
        <w:lastRenderedPageBreak/>
        <w:t>8. Other provisions</w:t>
      </w:r>
    </w:p>
    <w:p w14:paraId="273098F2" w14:textId="77777777" w:rsidR="00D10183" w:rsidRPr="007F098E" w:rsidRDefault="00AB6AA0" w:rsidP="007079CB">
      <w:pPr>
        <w:pStyle w:val="Heading2"/>
        <w:jc w:val="both"/>
        <w:rPr>
          <w:rFonts w:cs="Arial"/>
          <w:sz w:val="20"/>
          <w:szCs w:val="20"/>
        </w:rPr>
      </w:pPr>
      <w:r w:rsidRPr="007F098E">
        <w:rPr>
          <w:rFonts w:cs="Arial"/>
          <w:sz w:val="20"/>
          <w:szCs w:val="20"/>
        </w:rPr>
        <w:t>8.1 General</w:t>
      </w:r>
    </w:p>
    <w:p w14:paraId="42C20E4C" w14:textId="77777777" w:rsidR="00E15B7E" w:rsidRPr="007F098E" w:rsidRDefault="00E15B7E" w:rsidP="007079CB">
      <w:pPr>
        <w:spacing w:line="240" w:lineRule="exact"/>
        <w:jc w:val="both"/>
        <w:textAlignment w:val="baseline"/>
        <w:rPr>
          <w:rFonts w:cs="Arial"/>
          <w:szCs w:val="20"/>
          <w:lang w:eastAsia="uk-UA"/>
        </w:rPr>
      </w:pPr>
      <w:r w:rsidRPr="007F098E">
        <w:rPr>
          <w:rFonts w:cs="Arial"/>
          <w:szCs w:val="20"/>
          <w:lang w:eastAsia="uk-UA"/>
        </w:rPr>
        <w:t>The Contract will be signed by the Parties in original form. Each Party agrees to provide the other Party with the original signed Contract and annexes. In this case, the Party that sent the Contract is responsible for the authenticity of the signatures of its authorized representatives and imprint of seal (if any).</w:t>
      </w:r>
    </w:p>
    <w:p w14:paraId="29AB5420" w14:textId="77777777" w:rsidR="00E15B7E" w:rsidRPr="007F098E" w:rsidRDefault="00E15B7E" w:rsidP="007079CB">
      <w:pPr>
        <w:spacing w:after="0"/>
        <w:jc w:val="both"/>
        <w:rPr>
          <w:rFonts w:cs="Arial"/>
          <w:szCs w:val="20"/>
          <w:lang w:val="en-US"/>
        </w:rPr>
      </w:pPr>
      <w:r w:rsidRPr="007F098E">
        <w:rPr>
          <w:rFonts w:cs="Arial"/>
          <w:szCs w:val="20"/>
          <w:lang w:val="en-US"/>
        </w:rPr>
        <w:t xml:space="preserve">The implementation of activities under present Contract can be started only after the Contact enters in force.       </w:t>
      </w:r>
    </w:p>
    <w:p w14:paraId="2CC71349" w14:textId="77777777" w:rsidR="00E15B7E" w:rsidRPr="007F098E" w:rsidRDefault="00E15B7E" w:rsidP="007079CB">
      <w:pPr>
        <w:spacing w:after="0"/>
        <w:jc w:val="both"/>
        <w:rPr>
          <w:rFonts w:cs="Arial"/>
          <w:szCs w:val="20"/>
          <w:lang w:val="en-US"/>
        </w:rPr>
      </w:pPr>
      <w:r w:rsidRPr="007F098E">
        <w:rPr>
          <w:rFonts w:cs="Arial"/>
          <w:szCs w:val="20"/>
          <w:lang w:val="en-US"/>
        </w:rPr>
        <w:t xml:space="preserve">At the same time, the Period of Assignment, during which the Contractor is anticipated to work </w:t>
      </w:r>
      <w:proofErr w:type="gramStart"/>
      <w:r w:rsidRPr="007F098E">
        <w:rPr>
          <w:rFonts w:cs="Arial"/>
          <w:szCs w:val="20"/>
          <w:lang w:val="en-US"/>
        </w:rPr>
        <w:t>in order to</w:t>
      </w:r>
      <w:proofErr w:type="gramEnd"/>
      <w:r w:rsidRPr="007F098E">
        <w:rPr>
          <w:rFonts w:cs="Arial"/>
          <w:szCs w:val="20"/>
          <w:lang w:val="en-US"/>
        </w:rPr>
        <w:t xml:space="preserve"> </w:t>
      </w:r>
      <w:proofErr w:type="gramStart"/>
      <w:r w:rsidRPr="007F098E">
        <w:rPr>
          <w:rFonts w:cs="Arial"/>
          <w:szCs w:val="20"/>
          <w:lang w:val="en-US"/>
        </w:rPr>
        <w:t>perform</w:t>
      </w:r>
      <w:proofErr w:type="gramEnd"/>
      <w:r w:rsidRPr="007F098E">
        <w:rPr>
          <w:rFonts w:cs="Arial"/>
          <w:szCs w:val="20"/>
          <w:lang w:val="en-US"/>
        </w:rPr>
        <w:t xml:space="preserve"> the Contract, is defined by </w:t>
      </w:r>
      <w:proofErr w:type="gramStart"/>
      <w:r w:rsidRPr="007F098E">
        <w:rPr>
          <w:rFonts w:cs="Arial"/>
          <w:szCs w:val="20"/>
          <w:lang w:val="en-US"/>
        </w:rPr>
        <w:t>the Article</w:t>
      </w:r>
      <w:proofErr w:type="gramEnd"/>
      <w:r w:rsidRPr="007F098E">
        <w:rPr>
          <w:rFonts w:cs="Arial"/>
          <w:szCs w:val="20"/>
          <w:lang w:val="en-US"/>
        </w:rPr>
        <w:t xml:space="preserve"> 3 of this Contract. </w:t>
      </w:r>
    </w:p>
    <w:p w14:paraId="6C3BB22E" w14:textId="77777777" w:rsidR="00E15B7E" w:rsidRPr="007F098E" w:rsidRDefault="00E15B7E" w:rsidP="007079CB">
      <w:pPr>
        <w:spacing w:after="0"/>
        <w:jc w:val="both"/>
        <w:rPr>
          <w:rFonts w:cs="Arial"/>
          <w:szCs w:val="20"/>
          <w:lang w:val="en-US"/>
        </w:rPr>
      </w:pPr>
      <w:r w:rsidRPr="007F098E">
        <w:rPr>
          <w:rFonts w:cs="Arial"/>
          <w:szCs w:val="20"/>
          <w:lang w:val="en-US"/>
        </w:rPr>
        <w:t xml:space="preserve">Implementation of any activities under the present Contract /Supplement to this Contract (if any) can be started only after the Contact/Supplement (if any) enters in force and must take place only during the Period of Assignment. </w:t>
      </w:r>
    </w:p>
    <w:p w14:paraId="492F86AC" w14:textId="77777777" w:rsidR="00E15B7E" w:rsidRPr="007F098E" w:rsidRDefault="00E15B7E" w:rsidP="007079CB">
      <w:pPr>
        <w:spacing w:after="0"/>
        <w:jc w:val="both"/>
        <w:rPr>
          <w:rFonts w:cs="Arial"/>
          <w:szCs w:val="20"/>
          <w:lang w:val="en-US"/>
        </w:rPr>
      </w:pPr>
      <w:r w:rsidRPr="007F098E">
        <w:rPr>
          <w:rFonts w:cs="Arial"/>
          <w:szCs w:val="20"/>
          <w:lang w:val="en-US"/>
        </w:rPr>
        <w:t>Costs that are incurred outside the Period of Assignment are not eligible.</w:t>
      </w:r>
    </w:p>
    <w:p w14:paraId="3F4E46FB" w14:textId="77777777" w:rsidR="00E15B7E" w:rsidRPr="007F098E" w:rsidRDefault="00E15B7E" w:rsidP="007079CB">
      <w:pPr>
        <w:spacing w:after="0"/>
        <w:jc w:val="both"/>
        <w:rPr>
          <w:rFonts w:cs="Arial"/>
          <w:szCs w:val="20"/>
        </w:rPr>
      </w:pPr>
    </w:p>
    <w:p w14:paraId="3905E480" w14:textId="68B9D366" w:rsidR="00E15B7E" w:rsidRPr="007F098E" w:rsidRDefault="00E15B7E" w:rsidP="007079CB">
      <w:pPr>
        <w:jc w:val="both"/>
        <w:rPr>
          <w:rFonts w:cs="Arial"/>
          <w:szCs w:val="20"/>
        </w:rPr>
      </w:pPr>
      <w:r w:rsidRPr="007F098E">
        <w:rPr>
          <w:rFonts w:cs="Arial"/>
          <w:szCs w:val="20"/>
        </w:rPr>
        <w:t xml:space="preserve">With signing of this contract, the parties are fully aware of the respective GIZ provisions, namely General terms and conditions of contract for supplying services and work on behalf of the Deutsche Gesellschaft fur Internationale Zusammenarbeit GmbH in Ukraine, Code of Conduct for Contractors of the Deutsche Gesellschaft für Internationale Zusammenarbeit (GIZ) GmbH published on the link </w:t>
      </w:r>
      <w:hyperlink r:id="rId12" w:history="1">
        <w:r w:rsidRPr="007F098E">
          <w:rPr>
            <w:rStyle w:val="Hyperlink"/>
            <w:rFonts w:cs="Arial"/>
            <w:szCs w:val="20"/>
          </w:rPr>
          <w:t>Ukraine Tenders | GIZ</w:t>
        </w:r>
      </w:hyperlink>
      <w:r w:rsidRPr="007F098E">
        <w:rPr>
          <w:rFonts w:cs="Arial"/>
          <w:szCs w:val="20"/>
          <w:lang w:val="uk-UA"/>
        </w:rPr>
        <w:t xml:space="preserve"> </w:t>
      </w:r>
      <w:r w:rsidRPr="007F098E">
        <w:rPr>
          <w:rFonts w:cs="Arial"/>
          <w:szCs w:val="20"/>
          <w:lang w:val="en-US"/>
        </w:rPr>
        <w:t xml:space="preserve">(section “Terms of procurement of services”/ </w:t>
      </w:r>
      <w:r w:rsidRPr="007F098E">
        <w:rPr>
          <w:rFonts w:cs="Arial"/>
          <w:szCs w:val="20"/>
          <w:lang w:val="uk-UA"/>
        </w:rPr>
        <w:t xml:space="preserve">секція </w:t>
      </w:r>
      <w:r w:rsidRPr="007F098E">
        <w:rPr>
          <w:rFonts w:cs="Arial"/>
          <w:szCs w:val="20"/>
          <w:lang w:val="en-US"/>
        </w:rPr>
        <w:t>“</w:t>
      </w:r>
      <w:r w:rsidRPr="007F098E">
        <w:rPr>
          <w:rFonts w:cs="Arial"/>
          <w:szCs w:val="20"/>
          <w:lang w:val="uk-UA"/>
        </w:rPr>
        <w:t>Умови закупівель послуг</w:t>
      </w:r>
      <w:r w:rsidRPr="007F098E">
        <w:rPr>
          <w:rFonts w:cs="Arial"/>
          <w:szCs w:val="20"/>
          <w:lang w:val="en-US"/>
        </w:rPr>
        <w:t>”</w:t>
      </w:r>
      <w:r w:rsidRPr="007F098E">
        <w:rPr>
          <w:rFonts w:cs="Arial"/>
          <w:szCs w:val="20"/>
          <w:lang w:val="uk-UA"/>
        </w:rPr>
        <w:t>)</w:t>
      </w:r>
      <w:r w:rsidRPr="007F098E">
        <w:rPr>
          <w:rFonts w:cs="Arial"/>
          <w:szCs w:val="20"/>
          <w:lang w:val="en-US"/>
        </w:rPr>
        <w:t xml:space="preserve"> </w:t>
      </w:r>
      <w:r w:rsidRPr="007F098E">
        <w:rPr>
          <w:rFonts w:cs="Arial"/>
          <w:szCs w:val="20"/>
        </w:rPr>
        <w:t>and such provisions shall be binding on the parties as if stated in full in this agreement.</w:t>
      </w:r>
    </w:p>
    <w:p w14:paraId="321BC9C2" w14:textId="77777777" w:rsidR="00E15B7E" w:rsidRPr="007F098E" w:rsidRDefault="00E15B7E" w:rsidP="007079CB">
      <w:pPr>
        <w:jc w:val="both"/>
        <w:rPr>
          <w:rFonts w:cs="Arial"/>
          <w:szCs w:val="20"/>
          <w:lang w:val="uk-UA"/>
        </w:rPr>
      </w:pPr>
      <w:r w:rsidRPr="007F098E">
        <w:rPr>
          <w:rFonts w:cs="Arial"/>
          <w:szCs w:val="20"/>
        </w:rPr>
        <w:t xml:space="preserve">On the date of signing this </w:t>
      </w:r>
      <w:r w:rsidRPr="007F098E">
        <w:rPr>
          <w:rFonts w:cs="Arial"/>
          <w:szCs w:val="20"/>
          <w:lang w:val="en-US"/>
        </w:rPr>
        <w:t>Contract</w:t>
      </w:r>
      <w:r w:rsidRPr="007F098E">
        <w:rPr>
          <w:rFonts w:cs="Arial"/>
          <w:szCs w:val="20"/>
        </w:rPr>
        <w:t xml:space="preserve">, the Contactor confirms that in accordance with the Tax Code of Ukraine, the </w:t>
      </w:r>
      <w:r w:rsidRPr="007079CB">
        <w:rPr>
          <w:rFonts w:cs="Arial"/>
          <w:szCs w:val="20"/>
        </w:rPr>
        <w:t>Contractor is/is not</w:t>
      </w:r>
      <w:r w:rsidRPr="007F098E">
        <w:rPr>
          <w:rFonts w:cs="Arial"/>
          <w:szCs w:val="20"/>
        </w:rPr>
        <w:t xml:space="preserve"> </w:t>
      </w:r>
      <w:r w:rsidRPr="007F098E">
        <w:rPr>
          <w:rFonts w:cs="Arial"/>
          <w:i/>
          <w:iCs/>
          <w:color w:val="ED7D31" w:themeColor="accent2"/>
          <w:szCs w:val="20"/>
        </w:rPr>
        <w:t>(shall be specified at the time of contract preparation by the procurement unit responsible for contract preparation)</w:t>
      </w:r>
      <w:r w:rsidRPr="007F098E">
        <w:rPr>
          <w:rFonts w:cs="Arial"/>
          <w:color w:val="ED7D31" w:themeColor="accent2"/>
          <w:szCs w:val="20"/>
        </w:rPr>
        <w:t xml:space="preserve"> </w:t>
      </w:r>
      <w:r w:rsidRPr="007F098E">
        <w:rPr>
          <w:rFonts w:cs="Arial"/>
          <w:szCs w:val="20"/>
        </w:rPr>
        <w:t>a payer of value added tax under general conditions.</w:t>
      </w:r>
    </w:p>
    <w:p w14:paraId="6F17E759" w14:textId="3E9F4670" w:rsidR="00E15B7E" w:rsidRPr="007F098E" w:rsidRDefault="00E15B7E" w:rsidP="007079CB">
      <w:pPr>
        <w:jc w:val="both"/>
        <w:rPr>
          <w:rFonts w:cs="Arial"/>
          <w:i/>
          <w:iCs/>
          <w:color w:val="ED7D31" w:themeColor="accent2"/>
          <w:szCs w:val="20"/>
        </w:rPr>
      </w:pPr>
      <w:r w:rsidRPr="007F098E">
        <w:rPr>
          <w:rFonts w:cs="Arial"/>
          <w:szCs w:val="20"/>
        </w:rPr>
        <w:t>In case if on the date of Contract signing the Contractor is not registered as a VAT payer and during execution of the Contract the Contractor becomes registered as a VAT payer,</w:t>
      </w:r>
      <w:r w:rsidRPr="007F098E">
        <w:rPr>
          <w:rFonts w:cs="Arial"/>
          <w:szCs w:val="20"/>
          <w:lang w:val="uk-UA"/>
        </w:rPr>
        <w:t xml:space="preserve"> </w:t>
      </w:r>
      <w:r w:rsidRPr="007F098E">
        <w:rPr>
          <w:rFonts w:cs="Arial"/>
          <w:szCs w:val="20"/>
        </w:rPr>
        <w:t xml:space="preserve">and </w:t>
      </w:r>
      <w:r w:rsidRPr="007F098E">
        <w:rPr>
          <w:rFonts w:cs="Arial"/>
          <w:b/>
          <w:bCs/>
          <w:szCs w:val="20"/>
        </w:rPr>
        <w:t>t</w:t>
      </w:r>
      <w:r w:rsidRPr="007F098E">
        <w:rPr>
          <w:rFonts w:cs="Arial"/>
          <w:b/>
          <w:bCs/>
          <w:color w:val="000000" w:themeColor="text1"/>
          <w:szCs w:val="20"/>
        </w:rPr>
        <w:t>he given procurement of services/ works upon the Contract</w:t>
      </w:r>
      <w:r w:rsidRPr="007F098E">
        <w:rPr>
          <w:rFonts w:cs="Arial"/>
          <w:color w:val="000000" w:themeColor="text1"/>
          <w:szCs w:val="20"/>
        </w:rPr>
        <w:t xml:space="preserve"> </w:t>
      </w:r>
      <w:r w:rsidRPr="007F098E">
        <w:rPr>
          <w:rFonts w:cs="Arial"/>
          <w:b/>
          <w:bCs/>
          <w:color w:val="000000" w:themeColor="text1"/>
          <w:szCs w:val="20"/>
        </w:rPr>
        <w:t xml:space="preserve">shall not be determined free from </w:t>
      </w:r>
      <w:proofErr w:type="gramStart"/>
      <w:r w:rsidRPr="007F098E">
        <w:rPr>
          <w:rFonts w:cs="Arial"/>
          <w:b/>
          <w:bCs/>
          <w:color w:val="000000" w:themeColor="text1"/>
          <w:szCs w:val="20"/>
        </w:rPr>
        <w:t>VAT,</w:t>
      </w:r>
      <w:r w:rsidRPr="007F098E">
        <w:rPr>
          <w:rFonts w:cs="Arial"/>
          <w:szCs w:val="20"/>
        </w:rPr>
        <w:t xml:space="preserve">  the</w:t>
      </w:r>
      <w:proofErr w:type="gramEnd"/>
      <w:r w:rsidRPr="007F098E">
        <w:rPr>
          <w:rFonts w:cs="Arial"/>
          <w:szCs w:val="20"/>
        </w:rPr>
        <w:t xml:space="preserve"> cost of the Contract remains unchanged and is to be considered with VAT. </w:t>
      </w:r>
    </w:p>
    <w:p w14:paraId="0313334D" w14:textId="77777777" w:rsidR="00E15B7E" w:rsidRPr="007F098E" w:rsidRDefault="00E15B7E" w:rsidP="007079CB">
      <w:pPr>
        <w:jc w:val="both"/>
        <w:rPr>
          <w:rFonts w:cs="Arial"/>
          <w:szCs w:val="20"/>
        </w:rPr>
      </w:pPr>
      <w:r w:rsidRPr="007F098E">
        <w:rPr>
          <w:rFonts w:cs="Arial"/>
          <w:szCs w:val="20"/>
        </w:rPr>
        <w:t>The Contractor shall be responsible for all taxes and other payments according to the Ukrainian law. Taxes, levies or fees to the Government of Ukraine shall be paid by the Contractor.</w:t>
      </w:r>
    </w:p>
    <w:p w14:paraId="532784DD" w14:textId="77777777" w:rsidR="00D10183" w:rsidRPr="007F098E" w:rsidRDefault="00AB6AA0" w:rsidP="007079CB">
      <w:pPr>
        <w:jc w:val="both"/>
        <w:rPr>
          <w:rFonts w:cs="Arial"/>
          <w:szCs w:val="20"/>
        </w:rPr>
      </w:pPr>
      <w:r w:rsidRPr="007F098E">
        <w:rPr>
          <w:rFonts w:cs="Arial"/>
          <w:szCs w:val="20"/>
        </w:rPr>
        <w:t>Contact person from the GIZ side responsible for contract implementation and communication with the Contractor: Oleksii Snikhovskyi, +380 67 247 47 63, oleksii.snikhovskyi@giz.de.</w:t>
      </w:r>
    </w:p>
    <w:p w14:paraId="7FBF8379" w14:textId="77777777" w:rsidR="00E15B7E" w:rsidRPr="007F098E" w:rsidRDefault="00E15B7E" w:rsidP="007079CB">
      <w:pPr>
        <w:jc w:val="both"/>
        <w:rPr>
          <w:rStyle w:val="ui-provider"/>
          <w:rFonts w:cs="Arial"/>
          <w:szCs w:val="20"/>
          <w:lang w:val="uk-UA"/>
        </w:rPr>
      </w:pPr>
      <w:r w:rsidRPr="007F098E">
        <w:rPr>
          <w:rStyle w:val="ui-provider"/>
          <w:rFonts w:cs="Arial"/>
          <w:szCs w:val="20"/>
        </w:rPr>
        <w:t>The Contractor shall be solely responsible for all the security issues according to the own security concept during the implementation of the Contract. GIZ shall not be reliable and/or responsible for any damages and/or injuries occurred during the implementation of the Contract by any Person directly or indirectly involved into the implementation of the Contract and/or by any other third Person.</w:t>
      </w:r>
    </w:p>
    <w:p w14:paraId="7123C4D8" w14:textId="77777777" w:rsidR="00E15B7E" w:rsidRPr="007F098E" w:rsidRDefault="00E15B7E" w:rsidP="007079CB">
      <w:pPr>
        <w:jc w:val="both"/>
        <w:rPr>
          <w:rStyle w:val="ui-provider"/>
          <w:rFonts w:cs="Arial"/>
          <w:szCs w:val="20"/>
          <w:lang w:val="uk-UA"/>
        </w:rPr>
      </w:pPr>
      <w:r w:rsidRPr="007F098E">
        <w:rPr>
          <w:rStyle w:val="ui-provider"/>
          <w:rFonts w:cs="Arial"/>
          <w:szCs w:val="20"/>
        </w:rPr>
        <w:t>The Contractor is obliged to provide the originals of documents indicated in the special agreement at his own expense.</w:t>
      </w:r>
    </w:p>
    <w:p w14:paraId="04439778" w14:textId="77777777" w:rsidR="00E15B7E" w:rsidRPr="007F098E" w:rsidRDefault="00E15B7E" w:rsidP="007079CB">
      <w:pPr>
        <w:pStyle w:val="ListParagraph"/>
        <w:ind w:left="0"/>
        <w:jc w:val="both"/>
        <w:rPr>
          <w:rFonts w:cs="Arial"/>
          <w:szCs w:val="20"/>
          <w:lang w:val="en-US"/>
        </w:rPr>
      </w:pPr>
      <w:r w:rsidRPr="007F098E">
        <w:rPr>
          <w:rFonts w:cs="Arial"/>
          <w:szCs w:val="20"/>
          <w:lang w:val="en-US"/>
        </w:rPr>
        <w:t xml:space="preserve">Additionally, the Contractor must: </w:t>
      </w:r>
    </w:p>
    <w:p w14:paraId="301699F5" w14:textId="77777777" w:rsidR="00E15B7E" w:rsidRPr="007F098E" w:rsidRDefault="00E15B7E" w:rsidP="007079CB">
      <w:pPr>
        <w:numPr>
          <w:ilvl w:val="0"/>
          <w:numId w:val="2"/>
        </w:numPr>
        <w:spacing w:before="100" w:beforeAutospacing="1" w:after="0"/>
        <w:jc w:val="both"/>
        <w:rPr>
          <w:rFonts w:cs="Arial"/>
          <w:szCs w:val="20"/>
          <w:lang w:val="en-US"/>
        </w:rPr>
      </w:pPr>
      <w:r w:rsidRPr="007F098E">
        <w:rPr>
          <w:rFonts w:cs="Arial"/>
          <w:szCs w:val="20"/>
          <w:lang w:val="en-US"/>
        </w:rPr>
        <w:t>be a registered legal entity/private entrepreneur in Ukraine;</w:t>
      </w:r>
    </w:p>
    <w:p w14:paraId="6E1D0ACB" w14:textId="77777777" w:rsidR="00E15B7E" w:rsidRPr="007F098E" w:rsidRDefault="00E15B7E" w:rsidP="007079CB">
      <w:pPr>
        <w:numPr>
          <w:ilvl w:val="0"/>
          <w:numId w:val="2"/>
        </w:numPr>
        <w:spacing w:before="100" w:beforeAutospacing="1" w:after="0"/>
        <w:jc w:val="both"/>
        <w:rPr>
          <w:rFonts w:cs="Arial"/>
          <w:szCs w:val="20"/>
          <w:lang w:val="en-US"/>
        </w:rPr>
      </w:pPr>
      <w:r w:rsidRPr="007F098E">
        <w:rPr>
          <w:rFonts w:cs="Arial"/>
          <w:szCs w:val="20"/>
          <w:lang w:val="en-US"/>
        </w:rPr>
        <w:t>not be on the sanctions list of Ukraine, the EU, the UN;</w:t>
      </w:r>
    </w:p>
    <w:p w14:paraId="6B33EFD3" w14:textId="77777777" w:rsidR="00E15B7E" w:rsidRPr="007F098E" w:rsidRDefault="00E15B7E" w:rsidP="007079CB">
      <w:pPr>
        <w:numPr>
          <w:ilvl w:val="0"/>
          <w:numId w:val="2"/>
        </w:numPr>
        <w:spacing w:before="100" w:beforeAutospacing="1" w:after="0"/>
        <w:jc w:val="both"/>
        <w:rPr>
          <w:rFonts w:cs="Arial"/>
          <w:szCs w:val="20"/>
          <w:lang w:val="en-US"/>
        </w:rPr>
      </w:pPr>
      <w:r w:rsidRPr="007F098E">
        <w:rPr>
          <w:rFonts w:cs="Arial"/>
          <w:szCs w:val="20"/>
          <w:lang w:val="en-US"/>
        </w:rPr>
        <w:t>ensure that the final beneficiaries/participants are not on the sanctions list of Ukraine, the EU, the UN;</w:t>
      </w:r>
    </w:p>
    <w:p w14:paraId="42846903" w14:textId="77777777" w:rsidR="00E15B7E" w:rsidRPr="007F098E" w:rsidRDefault="00E15B7E" w:rsidP="007079CB">
      <w:pPr>
        <w:numPr>
          <w:ilvl w:val="0"/>
          <w:numId w:val="2"/>
        </w:numPr>
        <w:spacing w:before="100" w:beforeAutospacing="1" w:after="0"/>
        <w:jc w:val="both"/>
        <w:rPr>
          <w:rFonts w:cs="Arial"/>
          <w:szCs w:val="20"/>
          <w:lang w:val="en-US"/>
        </w:rPr>
      </w:pPr>
      <w:proofErr w:type="gramStart"/>
      <w:r w:rsidRPr="007F098E">
        <w:rPr>
          <w:rFonts w:cs="Arial"/>
          <w:szCs w:val="20"/>
          <w:lang w:val="en-US"/>
        </w:rPr>
        <w:t>not be</w:t>
      </w:r>
      <w:proofErr w:type="gramEnd"/>
      <w:r w:rsidRPr="007F098E">
        <w:rPr>
          <w:rFonts w:cs="Arial"/>
          <w:szCs w:val="20"/>
          <w:lang w:val="en-US"/>
        </w:rPr>
        <w:t xml:space="preserve"> in the process of termination;</w:t>
      </w:r>
    </w:p>
    <w:p w14:paraId="6CBD7F90" w14:textId="77777777" w:rsidR="00E15B7E" w:rsidRPr="007F098E" w:rsidRDefault="00E15B7E" w:rsidP="007079CB">
      <w:pPr>
        <w:numPr>
          <w:ilvl w:val="0"/>
          <w:numId w:val="2"/>
        </w:numPr>
        <w:spacing w:before="100" w:beforeAutospacing="1" w:after="0"/>
        <w:jc w:val="both"/>
        <w:rPr>
          <w:rFonts w:cs="Arial"/>
          <w:szCs w:val="20"/>
          <w:lang w:val="en-US"/>
        </w:rPr>
      </w:pPr>
      <w:r w:rsidRPr="007F098E">
        <w:rPr>
          <w:rFonts w:cs="Arial"/>
          <w:szCs w:val="20"/>
          <w:lang w:val="en-US"/>
        </w:rPr>
        <w:t>not be registered on temporary occupied territories of Ukraine;</w:t>
      </w:r>
    </w:p>
    <w:p w14:paraId="3CD3B199" w14:textId="77777777" w:rsidR="00E15B7E" w:rsidRPr="007F098E" w:rsidRDefault="00E15B7E" w:rsidP="007079CB">
      <w:pPr>
        <w:numPr>
          <w:ilvl w:val="0"/>
          <w:numId w:val="2"/>
        </w:numPr>
        <w:spacing w:before="100" w:beforeAutospacing="1" w:after="0"/>
        <w:jc w:val="both"/>
        <w:rPr>
          <w:rFonts w:cs="Arial"/>
          <w:szCs w:val="20"/>
          <w:lang w:val="uk-UA"/>
        </w:rPr>
      </w:pPr>
      <w:r w:rsidRPr="007F098E">
        <w:rPr>
          <w:rFonts w:cs="Arial"/>
          <w:szCs w:val="20"/>
          <w:lang w:val="en-US"/>
        </w:rPr>
        <w:t xml:space="preserve">not have </w:t>
      </w:r>
      <w:r w:rsidRPr="007F098E">
        <w:rPr>
          <w:rFonts w:cs="Arial"/>
          <w:szCs w:val="20"/>
          <w:lang w:val="uk-UA"/>
        </w:rPr>
        <w:t xml:space="preserve">the ultimate beneficial owner, member or participant (shareholder), having a share in the authorized capital of 10 percent or more, which is the Russian Federation, </w:t>
      </w:r>
      <w:r w:rsidRPr="007F098E">
        <w:rPr>
          <w:rFonts w:cs="Arial"/>
          <w:szCs w:val="20"/>
          <w:lang w:val="en-US"/>
        </w:rPr>
        <w:t>the Republic of Belarus, the Islamic Republic of Iran,</w:t>
      </w:r>
      <w:r w:rsidRPr="007F098E">
        <w:rPr>
          <w:rFonts w:cs="Arial"/>
          <w:szCs w:val="20"/>
          <w:lang w:val="uk-UA"/>
        </w:rPr>
        <w:t xml:space="preserve"> a citizen of the Russian Federation,</w:t>
      </w:r>
      <w:r w:rsidRPr="007F098E">
        <w:rPr>
          <w:rFonts w:cs="Arial"/>
          <w:szCs w:val="20"/>
          <w:lang w:val="en-US"/>
        </w:rPr>
        <w:t xml:space="preserve"> the Republic of Belarus, the Islamic Republic of Iran</w:t>
      </w:r>
      <w:r w:rsidRPr="007F098E">
        <w:rPr>
          <w:rFonts w:cs="Arial"/>
          <w:szCs w:val="20"/>
          <w:lang w:val="uk-UA"/>
        </w:rPr>
        <w:t xml:space="preserve"> except for those who live on the territory of Ukraine on legal grounds, or a legal entity created and registered in accordance with the legislation of the Russian Federation</w:t>
      </w:r>
      <w:r w:rsidRPr="007F098E">
        <w:rPr>
          <w:rFonts w:cs="Arial"/>
          <w:szCs w:val="20"/>
          <w:lang w:val="en-US"/>
        </w:rPr>
        <w:t>, the Republic of Belarus, the Islamic Republic of Iran</w:t>
      </w:r>
      <w:r w:rsidRPr="007F098E">
        <w:rPr>
          <w:rFonts w:cs="Arial"/>
          <w:szCs w:val="20"/>
          <w:lang w:val="uk-UA"/>
        </w:rPr>
        <w:t xml:space="preserve">. </w:t>
      </w:r>
    </w:p>
    <w:p w14:paraId="2050FED8" w14:textId="77777777" w:rsidR="00E15B7E" w:rsidRPr="007F098E" w:rsidRDefault="00E15B7E" w:rsidP="007079CB">
      <w:pPr>
        <w:jc w:val="both"/>
        <w:rPr>
          <w:rFonts w:cs="Arial"/>
          <w:szCs w:val="20"/>
          <w:lang w:val="en-US"/>
        </w:rPr>
      </w:pPr>
      <w:r w:rsidRPr="007F098E">
        <w:rPr>
          <w:rFonts w:cs="Arial"/>
          <w:szCs w:val="20"/>
          <w:lang w:val="en-US"/>
        </w:rPr>
        <w:t>GIZ reserves the right to verify the information at any time. The tenderer confirms that he agrees to the processing of personal data in accordance with the provisions of the EU General Data Protection Regulation (GDPR) and the Law of Ukraine "On the Protection of Personal Data" No. 2297-VI dated 01.06.2010.</w:t>
      </w:r>
    </w:p>
    <w:p w14:paraId="7DFF52B4" w14:textId="77777777" w:rsidR="00D10183" w:rsidRPr="007F098E" w:rsidRDefault="00AB6AA0" w:rsidP="007079CB">
      <w:pPr>
        <w:pStyle w:val="Heading2"/>
        <w:jc w:val="both"/>
        <w:rPr>
          <w:rFonts w:cs="Arial"/>
          <w:sz w:val="20"/>
          <w:szCs w:val="20"/>
        </w:rPr>
      </w:pPr>
      <w:r w:rsidRPr="007F098E">
        <w:rPr>
          <w:rFonts w:cs="Arial"/>
          <w:sz w:val="20"/>
          <w:szCs w:val="20"/>
        </w:rPr>
        <w:t>8.2 VAT exemption – not applicable</w:t>
      </w:r>
    </w:p>
    <w:p w14:paraId="4714CD55" w14:textId="77777777" w:rsidR="00D10183" w:rsidRPr="007F098E" w:rsidRDefault="00AB6AA0" w:rsidP="007079CB">
      <w:pPr>
        <w:jc w:val="both"/>
        <w:rPr>
          <w:rFonts w:cs="Arial"/>
          <w:szCs w:val="20"/>
        </w:rPr>
      </w:pPr>
      <w:r w:rsidRPr="007F098E">
        <w:rPr>
          <w:rFonts w:cs="Arial"/>
          <w:szCs w:val="20"/>
        </w:rPr>
        <w:t>VAT exemption is not applicable. The Contractor shall be responsible for all taxes and other payments according to Ukrainian law.</w:t>
      </w:r>
    </w:p>
    <w:p w14:paraId="15705A04" w14:textId="77777777" w:rsidR="00E15B7E" w:rsidRPr="007F098E" w:rsidRDefault="00AB6AA0" w:rsidP="007079CB">
      <w:pPr>
        <w:pStyle w:val="Heading1"/>
        <w:jc w:val="both"/>
        <w:rPr>
          <w:rFonts w:cs="Arial"/>
          <w:sz w:val="20"/>
          <w:szCs w:val="20"/>
        </w:rPr>
      </w:pPr>
      <w:r w:rsidRPr="007F098E">
        <w:rPr>
          <w:rFonts w:cs="Arial"/>
          <w:sz w:val="20"/>
          <w:szCs w:val="20"/>
        </w:rPr>
        <w:t xml:space="preserve">9. Outsourced processing of personal data </w:t>
      </w:r>
    </w:p>
    <w:p w14:paraId="5CB21F8B" w14:textId="77777777" w:rsidR="00E15B7E" w:rsidRPr="007F098E" w:rsidRDefault="00E15B7E" w:rsidP="007079CB">
      <w:pPr>
        <w:spacing w:line="259" w:lineRule="auto"/>
        <w:jc w:val="both"/>
        <w:rPr>
          <w:rFonts w:cs="Arial"/>
          <w:szCs w:val="20"/>
          <w:lang w:val="uk-UA"/>
        </w:rPr>
      </w:pPr>
      <w:r w:rsidRPr="007F098E">
        <w:rPr>
          <w:rFonts w:cs="Arial"/>
          <w:szCs w:val="20"/>
        </w:rPr>
        <w:t>The performance of the contract may involve limited processing of personal data by the Contractor, such as names, positions, signatures and contact details of representatives participating in project coordination, workshops, reporting and contract administration. Such data shall be collected and processed solely to the extent necessary for performance of the Contract.</w:t>
      </w:r>
    </w:p>
    <w:p w14:paraId="512621C1" w14:textId="77777777" w:rsidR="00A66805" w:rsidRPr="007F098E" w:rsidRDefault="00A66805" w:rsidP="007079CB">
      <w:pPr>
        <w:spacing w:line="259" w:lineRule="auto"/>
        <w:jc w:val="both"/>
        <w:rPr>
          <w:rFonts w:cs="Arial"/>
          <w:szCs w:val="20"/>
          <w:lang w:val="uk-UA"/>
        </w:rPr>
      </w:pPr>
      <w:r w:rsidRPr="007F098E">
        <w:rPr>
          <w:rFonts w:cs="Arial"/>
          <w:szCs w:val="20"/>
          <w:lang w:val="uk-UA"/>
        </w:rPr>
        <w:lastRenderedPageBreak/>
        <w:t>For such processing, the Contractor shall act as an independent data controller and shall comply with all applicable data-protection obligations, including applicable Ukrainian legislation and, where relevant, the principles of the General Data Protection Regulation (EU) 2016/679.</w:t>
      </w:r>
    </w:p>
    <w:p w14:paraId="3EE9BBE9" w14:textId="77777777" w:rsidR="00A66805" w:rsidRPr="007F098E" w:rsidRDefault="00A66805" w:rsidP="007079CB">
      <w:pPr>
        <w:spacing w:line="259" w:lineRule="auto"/>
        <w:jc w:val="both"/>
        <w:rPr>
          <w:rFonts w:cs="Arial"/>
          <w:szCs w:val="20"/>
          <w:lang w:val="uk-UA"/>
        </w:rPr>
      </w:pPr>
      <w:r w:rsidRPr="007F098E">
        <w:rPr>
          <w:rFonts w:cs="Arial"/>
          <w:szCs w:val="20"/>
          <w:lang w:val="uk-UA"/>
        </w:rPr>
        <w:t>The Contractor shall apply the principles of lawfulness, purpose limitation, data minimisation, accuracy, storage limitation, transparency, integrity, confidentiality and accountability, and shall implement appropriate organisational and technical measures to protect personal data.</w:t>
      </w:r>
    </w:p>
    <w:p w14:paraId="27DAA879" w14:textId="77777777" w:rsidR="00A66805" w:rsidRPr="007F098E" w:rsidRDefault="00A66805" w:rsidP="007079CB">
      <w:pPr>
        <w:spacing w:line="259" w:lineRule="auto"/>
        <w:jc w:val="both"/>
        <w:rPr>
          <w:rFonts w:cs="Arial"/>
          <w:szCs w:val="20"/>
          <w:lang w:val="uk-UA"/>
        </w:rPr>
      </w:pPr>
      <w:r w:rsidRPr="007F098E">
        <w:rPr>
          <w:rFonts w:cs="Arial"/>
          <w:szCs w:val="20"/>
          <w:lang w:val="uk-UA"/>
        </w:rPr>
        <w:t>Where the Contractor processes personal data under the documented instructions of a GIZ partner, the relevant partner shall act as the data controller, and the Contractor shall process such data in accordance with those instructions and the applicable legal requirements.</w:t>
      </w:r>
    </w:p>
    <w:p w14:paraId="042A66BA" w14:textId="13DDCD0C" w:rsidR="00E15B7E" w:rsidRPr="007F098E" w:rsidRDefault="00A66805" w:rsidP="007079CB">
      <w:pPr>
        <w:spacing w:line="259" w:lineRule="auto"/>
        <w:jc w:val="both"/>
        <w:rPr>
          <w:rFonts w:cs="Arial"/>
          <w:szCs w:val="20"/>
        </w:rPr>
      </w:pPr>
      <w:r w:rsidRPr="007F098E">
        <w:rPr>
          <w:rFonts w:cs="Arial"/>
          <w:szCs w:val="20"/>
          <w:lang w:val="uk-UA"/>
        </w:rPr>
        <w:t>The processing described above shall not constitute outsourced processing of personal data on behalf of GIZ unless such processing is explicitly agreed in writing and regulated by a separate data-processing arrangement.</w:t>
      </w:r>
    </w:p>
    <w:p w14:paraId="5FB5FCDF" w14:textId="77777777" w:rsidR="00D10183" w:rsidRPr="007F098E" w:rsidRDefault="00AB6AA0" w:rsidP="007079CB">
      <w:pPr>
        <w:pStyle w:val="Heading1"/>
        <w:jc w:val="both"/>
        <w:rPr>
          <w:rFonts w:cs="Arial"/>
          <w:sz w:val="20"/>
          <w:szCs w:val="20"/>
        </w:rPr>
      </w:pPr>
      <w:r w:rsidRPr="007F098E">
        <w:rPr>
          <w:rFonts w:cs="Arial"/>
          <w:sz w:val="20"/>
          <w:szCs w:val="20"/>
        </w:rPr>
        <w:t>10. Requirements to the format of the bid</w:t>
      </w:r>
    </w:p>
    <w:p w14:paraId="63B2F1D1" w14:textId="77777777" w:rsidR="00D10183" w:rsidRPr="007F098E" w:rsidRDefault="00AB6AA0" w:rsidP="007079CB">
      <w:pPr>
        <w:pStyle w:val="Heading2"/>
        <w:jc w:val="both"/>
        <w:rPr>
          <w:rFonts w:cs="Arial"/>
          <w:sz w:val="20"/>
          <w:szCs w:val="20"/>
        </w:rPr>
      </w:pPr>
      <w:r w:rsidRPr="007F098E">
        <w:rPr>
          <w:rFonts w:cs="Arial"/>
          <w:sz w:val="20"/>
          <w:szCs w:val="20"/>
        </w:rPr>
        <w:t>10.1 Documents to be submitted</w:t>
      </w:r>
    </w:p>
    <w:p w14:paraId="62F3D3F6" w14:textId="77777777" w:rsidR="00D10183" w:rsidRPr="007F098E" w:rsidRDefault="00AB6AA0" w:rsidP="007079CB">
      <w:pPr>
        <w:pStyle w:val="Heading3"/>
        <w:jc w:val="both"/>
        <w:rPr>
          <w:rFonts w:cs="Arial"/>
          <w:szCs w:val="20"/>
        </w:rPr>
      </w:pPr>
      <w:r w:rsidRPr="007F098E">
        <w:rPr>
          <w:rFonts w:cs="Arial"/>
          <w:szCs w:val="20"/>
        </w:rPr>
        <w:t>10.1.1 Technical bid</w:t>
      </w:r>
    </w:p>
    <w:p w14:paraId="73CCB0B7" w14:textId="655187DC" w:rsidR="00E15B7E" w:rsidRPr="007F098E" w:rsidRDefault="00E15B7E" w:rsidP="007079CB">
      <w:pPr>
        <w:jc w:val="both"/>
        <w:rPr>
          <w:rFonts w:cs="Arial"/>
          <w:szCs w:val="20"/>
          <w:lang w:val="en-US"/>
        </w:rPr>
      </w:pPr>
      <w:r w:rsidRPr="007F098E">
        <w:rPr>
          <w:rFonts w:cs="Arial"/>
          <w:szCs w:val="20"/>
          <w:lang w:val="en-US"/>
        </w:rPr>
        <w:t>Tenderers must provide the following documents</w:t>
      </w:r>
      <w:r w:rsidR="000B453C" w:rsidRPr="007F098E">
        <w:rPr>
          <w:rFonts w:cs="Arial"/>
          <w:szCs w:val="20"/>
          <w:lang w:val="en-US"/>
        </w:rPr>
        <w:t xml:space="preserve"> within technical bid</w:t>
      </w:r>
      <w:r w:rsidRPr="007F098E">
        <w:rPr>
          <w:rFonts w:cs="Arial"/>
          <w:szCs w:val="20"/>
          <w:lang w:val="en-US"/>
        </w:rPr>
        <w:t>:</w:t>
      </w:r>
    </w:p>
    <w:p w14:paraId="3F1779EE" w14:textId="77777777" w:rsidR="00D10183" w:rsidRPr="007F098E" w:rsidRDefault="00AB6AA0" w:rsidP="007079CB">
      <w:pPr>
        <w:spacing w:after="0"/>
        <w:ind w:left="280" w:hanging="200"/>
        <w:jc w:val="both"/>
        <w:rPr>
          <w:rFonts w:cs="Arial"/>
          <w:szCs w:val="20"/>
        </w:rPr>
      </w:pPr>
      <w:r w:rsidRPr="007F098E">
        <w:rPr>
          <w:rFonts w:cs="Arial"/>
          <w:szCs w:val="20"/>
        </w:rPr>
        <w:t>• Work Plan and Schedule, including a Gantt chart and allocation of responsibilities;</w:t>
      </w:r>
    </w:p>
    <w:p w14:paraId="02AD7914" w14:textId="77777777" w:rsidR="00D10183" w:rsidRPr="007F098E" w:rsidRDefault="00AB6AA0" w:rsidP="007079CB">
      <w:pPr>
        <w:spacing w:after="0"/>
        <w:ind w:left="280" w:hanging="200"/>
        <w:jc w:val="both"/>
        <w:rPr>
          <w:rFonts w:cs="Arial"/>
          <w:szCs w:val="20"/>
        </w:rPr>
      </w:pPr>
      <w:r w:rsidRPr="007F098E">
        <w:rPr>
          <w:rFonts w:cs="Arial"/>
          <w:szCs w:val="20"/>
        </w:rPr>
        <w:t>• Team Composition and Organisational Chart;</w:t>
      </w:r>
    </w:p>
    <w:p w14:paraId="540AB108" w14:textId="77777777" w:rsidR="00D10183" w:rsidRPr="007F098E" w:rsidRDefault="00AB6AA0" w:rsidP="007079CB">
      <w:pPr>
        <w:spacing w:after="0"/>
        <w:ind w:left="280" w:hanging="200"/>
        <w:jc w:val="both"/>
        <w:rPr>
          <w:rFonts w:cs="Arial"/>
          <w:szCs w:val="20"/>
        </w:rPr>
      </w:pPr>
      <w:r w:rsidRPr="007F098E">
        <w:rPr>
          <w:rFonts w:cs="Arial"/>
          <w:szCs w:val="20"/>
        </w:rPr>
        <w:t>• Methodology aligned with Chapter 3 and the technical assessment grid;</w:t>
      </w:r>
    </w:p>
    <w:p w14:paraId="393665A9" w14:textId="77777777" w:rsidR="00D10183" w:rsidRPr="007F098E" w:rsidRDefault="00AB6AA0" w:rsidP="007079CB">
      <w:pPr>
        <w:spacing w:after="0"/>
        <w:ind w:left="280" w:hanging="200"/>
        <w:jc w:val="both"/>
        <w:rPr>
          <w:rFonts w:cs="Arial"/>
          <w:szCs w:val="20"/>
        </w:rPr>
      </w:pPr>
      <w:r w:rsidRPr="007F098E">
        <w:rPr>
          <w:rFonts w:cs="Arial"/>
          <w:szCs w:val="20"/>
        </w:rPr>
        <w:t>• Description of quality assurance, peer review, reporting, and stakeholder coordination;</w:t>
      </w:r>
    </w:p>
    <w:p w14:paraId="76E6E87F" w14:textId="036451BB" w:rsidR="00D10183" w:rsidRPr="007F098E" w:rsidRDefault="00AB6AA0" w:rsidP="007079CB">
      <w:pPr>
        <w:spacing w:after="0"/>
        <w:ind w:left="280" w:hanging="200"/>
        <w:jc w:val="both"/>
        <w:rPr>
          <w:rFonts w:cs="Arial"/>
          <w:szCs w:val="20"/>
        </w:rPr>
      </w:pPr>
      <w:r w:rsidRPr="007F098E">
        <w:rPr>
          <w:rFonts w:cs="Arial"/>
          <w:szCs w:val="20"/>
        </w:rPr>
        <w:t>• CVs of proposed experts, not exceeding 4 pages each, in English.</w:t>
      </w:r>
      <w:r w:rsidR="00E15B7E" w:rsidRPr="007F098E">
        <w:rPr>
          <w:rFonts w:cs="Arial"/>
          <w:szCs w:val="20"/>
        </w:rPr>
        <w:t xml:space="preserve"> They must clearly show the position and job the proposed person held in the reference project and for how long.</w:t>
      </w:r>
    </w:p>
    <w:p w14:paraId="12759C46" w14:textId="0FDC8D3B" w:rsidR="00E15B7E" w:rsidRPr="007F098E" w:rsidRDefault="00E15B7E" w:rsidP="007079CB">
      <w:pPr>
        <w:jc w:val="both"/>
        <w:rPr>
          <w:rFonts w:cs="Arial"/>
          <w:szCs w:val="20"/>
        </w:rPr>
      </w:pPr>
      <w:r w:rsidRPr="007F098E">
        <w:rPr>
          <w:rFonts w:cs="Arial"/>
          <w:szCs w:val="20"/>
        </w:rPr>
        <w:t xml:space="preserve">The structure of the technical bid must correspond to the structure of the </w:t>
      </w:r>
      <w:proofErr w:type="spellStart"/>
      <w:r w:rsidRPr="007F098E">
        <w:rPr>
          <w:rFonts w:cs="Arial"/>
          <w:szCs w:val="20"/>
        </w:rPr>
        <w:t>ToRs</w:t>
      </w:r>
      <w:proofErr w:type="spellEnd"/>
      <w:r w:rsidRPr="007F098E">
        <w:rPr>
          <w:rFonts w:cs="Arial"/>
          <w:szCs w:val="20"/>
        </w:rPr>
        <w:t>. In particular, the detailed structure of the concept (Chapter 3) should be organised in accordance with the positively weighted criteria in the assessment grid (not with zero). The technical bid must be legible (font size 11 or larger) and clearly formulated. It must be drawn up in English.</w:t>
      </w:r>
    </w:p>
    <w:p w14:paraId="44F8DC28" w14:textId="77777777" w:rsidR="00E15B7E" w:rsidRPr="007F098E" w:rsidRDefault="00E15B7E" w:rsidP="007079CB">
      <w:pPr>
        <w:jc w:val="both"/>
        <w:rPr>
          <w:rFonts w:cs="Arial"/>
          <w:szCs w:val="20"/>
        </w:rPr>
      </w:pPr>
      <w:r w:rsidRPr="007F098E">
        <w:rPr>
          <w:rFonts w:cs="Arial"/>
          <w:szCs w:val="20"/>
        </w:rPr>
        <w:t xml:space="preserve">The complete technical bid must not exceed </w:t>
      </w:r>
      <w:r w:rsidRPr="007F098E">
        <w:rPr>
          <w:rFonts w:cs="Arial"/>
          <w:szCs w:val="20"/>
        </w:rPr>
        <w:fldChar w:fldCharType="begin" w:fldLock="1">
          <w:ffData>
            <w:name w:val=""/>
            <w:enabled/>
            <w:calcOnExit w:val="0"/>
            <w:textInput>
              <w:default w:val="10"/>
            </w:textInput>
          </w:ffData>
        </w:fldChar>
      </w:r>
      <w:r w:rsidRPr="007F098E">
        <w:rPr>
          <w:rFonts w:cs="Arial"/>
          <w:szCs w:val="20"/>
        </w:rPr>
        <w:instrText xml:space="preserve"> FORMTEXT </w:instrText>
      </w:r>
      <w:r w:rsidRPr="007F098E">
        <w:rPr>
          <w:rFonts w:cs="Arial"/>
          <w:szCs w:val="20"/>
        </w:rPr>
      </w:r>
      <w:r w:rsidRPr="007F098E">
        <w:rPr>
          <w:rFonts w:cs="Arial"/>
          <w:szCs w:val="20"/>
        </w:rPr>
        <w:fldChar w:fldCharType="separate"/>
      </w:r>
      <w:r w:rsidRPr="007F098E">
        <w:rPr>
          <w:rFonts w:cs="Arial"/>
          <w:szCs w:val="20"/>
        </w:rPr>
        <w:t>10</w:t>
      </w:r>
      <w:r w:rsidRPr="007F098E">
        <w:rPr>
          <w:rFonts w:cs="Arial"/>
          <w:szCs w:val="20"/>
        </w:rPr>
        <w:fldChar w:fldCharType="end"/>
      </w:r>
      <w:r w:rsidRPr="007F098E">
        <w:rPr>
          <w:rFonts w:cs="Arial"/>
          <w:szCs w:val="20"/>
        </w:rPr>
        <w:t xml:space="preserve"> pages (excluding CVs). If one of the maximum page lengths is exceeded, the content appearing after the cut-off point will not be included in the assessment. External content (e.g. links to websites) will also not be considered.</w:t>
      </w:r>
    </w:p>
    <w:p w14:paraId="137243C1" w14:textId="7DE37BB0" w:rsidR="00D10183" w:rsidRPr="007F098E" w:rsidRDefault="00AB6AA0">
      <w:pPr>
        <w:rPr>
          <w:rFonts w:cs="Arial"/>
          <w:szCs w:val="20"/>
        </w:rPr>
      </w:pPr>
      <w:r w:rsidRPr="007F098E">
        <w:rPr>
          <w:rFonts w:cs="Arial"/>
          <w:b/>
          <w:szCs w:val="20"/>
        </w:rPr>
        <w:t>The technical bid must not include any financial information such as daily fees or other payments. Otherwise, the bid may be disqualified.</w:t>
      </w:r>
    </w:p>
    <w:p w14:paraId="219E0115" w14:textId="305FCB6E" w:rsidR="00D10183" w:rsidRPr="007F098E" w:rsidRDefault="00AB6AA0">
      <w:pPr>
        <w:pStyle w:val="Heading3"/>
        <w:rPr>
          <w:rFonts w:cs="Arial"/>
          <w:szCs w:val="20"/>
        </w:rPr>
      </w:pPr>
      <w:r w:rsidRPr="007F098E">
        <w:rPr>
          <w:rFonts w:cs="Arial"/>
          <w:szCs w:val="20"/>
        </w:rPr>
        <w:t xml:space="preserve">10.1.2 </w:t>
      </w:r>
      <w:r w:rsidR="00600671" w:rsidRPr="007F098E">
        <w:rPr>
          <w:rFonts w:cs="Arial"/>
          <w:szCs w:val="20"/>
        </w:rPr>
        <w:t xml:space="preserve">Financial </w:t>
      </w:r>
      <w:r w:rsidRPr="007F098E">
        <w:rPr>
          <w:rFonts w:cs="Arial"/>
          <w:szCs w:val="20"/>
        </w:rPr>
        <w:t>bid</w:t>
      </w:r>
      <w:r w:rsidR="00600671" w:rsidRPr="007F098E">
        <w:rPr>
          <w:rFonts w:cs="Arial"/>
          <w:szCs w:val="20"/>
        </w:rPr>
        <w:t xml:space="preserve"> (Price schedule)</w:t>
      </w:r>
    </w:p>
    <w:p w14:paraId="2FA292A5" w14:textId="660C0F41" w:rsidR="00600671" w:rsidRPr="007F098E" w:rsidRDefault="00AB6AA0">
      <w:pPr>
        <w:rPr>
          <w:rFonts w:cs="Arial"/>
          <w:szCs w:val="20"/>
        </w:rPr>
      </w:pPr>
      <w:r w:rsidRPr="007F098E">
        <w:rPr>
          <w:rFonts w:cs="Arial"/>
          <w:szCs w:val="20"/>
        </w:rPr>
        <w:t xml:space="preserve">The </w:t>
      </w:r>
      <w:r w:rsidR="00600671" w:rsidRPr="007F098E">
        <w:rPr>
          <w:rFonts w:cs="Arial"/>
          <w:szCs w:val="20"/>
        </w:rPr>
        <w:t xml:space="preserve">financial </w:t>
      </w:r>
      <w:r w:rsidRPr="007F098E">
        <w:rPr>
          <w:rFonts w:cs="Arial"/>
          <w:szCs w:val="20"/>
        </w:rPr>
        <w:t xml:space="preserve">bid shall include all costs associated with implementation and shall be submitted using the format provided in the tender documentation. </w:t>
      </w:r>
    </w:p>
    <w:p w14:paraId="459C3E6C" w14:textId="357B02E0" w:rsidR="00D10183" w:rsidRPr="007F098E" w:rsidRDefault="00600671">
      <w:pPr>
        <w:rPr>
          <w:rFonts w:cs="Arial"/>
          <w:b/>
          <w:bCs/>
          <w:szCs w:val="20"/>
        </w:rPr>
      </w:pPr>
      <w:r w:rsidRPr="007F098E">
        <w:rPr>
          <w:rFonts w:cs="Arial"/>
          <w:b/>
          <w:bCs/>
          <w:szCs w:val="20"/>
        </w:rPr>
        <w:t xml:space="preserve">Financial bid (price schedule) </w:t>
      </w:r>
      <w:r w:rsidR="00AB6AA0" w:rsidRPr="007F098E">
        <w:rPr>
          <w:rFonts w:cs="Arial"/>
          <w:b/>
          <w:bCs/>
          <w:szCs w:val="20"/>
        </w:rPr>
        <w:t>must be signed and stamped if a stamp is used.</w:t>
      </w:r>
    </w:p>
    <w:p w14:paraId="16138D21" w14:textId="77777777" w:rsidR="00D10183" w:rsidRPr="007F098E" w:rsidRDefault="00AB6AA0">
      <w:pPr>
        <w:pStyle w:val="Heading3"/>
        <w:rPr>
          <w:rFonts w:cs="Arial"/>
          <w:szCs w:val="20"/>
        </w:rPr>
      </w:pPr>
      <w:r w:rsidRPr="007F098E">
        <w:rPr>
          <w:rFonts w:cs="Arial"/>
          <w:szCs w:val="20"/>
        </w:rPr>
        <w:t>10.1.3 Registration documents of the tenderer</w:t>
      </w:r>
    </w:p>
    <w:p w14:paraId="0719E0F1" w14:textId="77777777" w:rsidR="00D10183" w:rsidRPr="007F098E" w:rsidRDefault="00AB6AA0">
      <w:pPr>
        <w:rPr>
          <w:rFonts w:cs="Arial"/>
          <w:szCs w:val="20"/>
        </w:rPr>
      </w:pPr>
      <w:r w:rsidRPr="007F098E">
        <w:rPr>
          <w:rFonts w:cs="Arial"/>
          <w:szCs w:val="20"/>
        </w:rPr>
        <w:t>Registration documents shall be provided according to the tender documentation requirements.</w:t>
      </w:r>
    </w:p>
    <w:p w14:paraId="623B70A1" w14:textId="77777777" w:rsidR="00D10183" w:rsidRPr="007F098E" w:rsidRDefault="00AB6AA0">
      <w:pPr>
        <w:pStyle w:val="Heading1"/>
        <w:rPr>
          <w:rFonts w:cs="Arial"/>
          <w:sz w:val="20"/>
          <w:szCs w:val="20"/>
        </w:rPr>
      </w:pPr>
      <w:r w:rsidRPr="007F098E">
        <w:rPr>
          <w:rFonts w:cs="Arial"/>
          <w:sz w:val="20"/>
          <w:szCs w:val="20"/>
        </w:rPr>
        <w:t>12. Annexes</w:t>
      </w:r>
    </w:p>
    <w:p w14:paraId="1D5CB498" w14:textId="77777777" w:rsidR="00D10183" w:rsidRPr="007F098E" w:rsidRDefault="00AB6AA0">
      <w:pPr>
        <w:spacing w:after="0"/>
        <w:ind w:left="280" w:hanging="200"/>
        <w:rPr>
          <w:rFonts w:cs="Arial"/>
          <w:szCs w:val="20"/>
        </w:rPr>
      </w:pPr>
      <w:r w:rsidRPr="007F098E">
        <w:rPr>
          <w:rFonts w:cs="Arial"/>
          <w:szCs w:val="20"/>
        </w:rPr>
        <w:t>• Annex 1 – Technical Specifications for the development of a Pre-Feasibility Study (Pre-FS) for the conversion of a large boiler house in Cherkasy into a multi-fuel CHP plant and the interconnection of five boiler houses;</w:t>
      </w:r>
    </w:p>
    <w:p w14:paraId="65211B05" w14:textId="77777777" w:rsidR="00D10183" w:rsidRPr="007F098E" w:rsidRDefault="00AB6AA0">
      <w:pPr>
        <w:pStyle w:val="Heading1"/>
        <w:rPr>
          <w:rFonts w:cs="Arial"/>
          <w:sz w:val="20"/>
          <w:szCs w:val="20"/>
        </w:rPr>
      </w:pPr>
      <w:r w:rsidRPr="007F098E">
        <w:rPr>
          <w:rFonts w:cs="Arial"/>
          <w:sz w:val="20"/>
          <w:szCs w:val="20"/>
        </w:rPr>
        <w:t>Annex 1 – Technical Specifications for the development of a Pre-Feasibility Study (Pre-FS)</w:t>
      </w:r>
    </w:p>
    <w:p w14:paraId="42166AD4" w14:textId="77777777" w:rsidR="00D10183" w:rsidRPr="007F098E" w:rsidRDefault="00AB6AA0">
      <w:pPr>
        <w:pStyle w:val="Heading2"/>
        <w:rPr>
          <w:rFonts w:cs="Arial"/>
          <w:sz w:val="20"/>
          <w:szCs w:val="20"/>
        </w:rPr>
      </w:pPr>
      <w:r w:rsidRPr="007F098E">
        <w:rPr>
          <w:rFonts w:cs="Arial"/>
          <w:sz w:val="20"/>
          <w:szCs w:val="20"/>
        </w:rPr>
        <w:t>A1. Project title</w:t>
      </w:r>
    </w:p>
    <w:p w14:paraId="710D22F3" w14:textId="77777777" w:rsidR="00D10183" w:rsidRPr="007F098E" w:rsidRDefault="00AB6AA0">
      <w:pPr>
        <w:rPr>
          <w:rFonts w:cs="Arial"/>
          <w:szCs w:val="20"/>
        </w:rPr>
      </w:pPr>
      <w:r w:rsidRPr="007F098E">
        <w:rPr>
          <w:rFonts w:cs="Arial"/>
          <w:szCs w:val="20"/>
        </w:rPr>
        <w:t xml:space="preserve">Technical re-equipment of a large boiler house into a multi-fuel CHP plant with a capacity of 15–88 </w:t>
      </w:r>
      <w:proofErr w:type="spellStart"/>
      <w:r w:rsidRPr="007F098E">
        <w:rPr>
          <w:rFonts w:cs="Arial"/>
          <w:szCs w:val="20"/>
        </w:rPr>
        <w:t>MWth</w:t>
      </w:r>
      <w:proofErr w:type="spellEnd"/>
      <w:r w:rsidRPr="007F098E">
        <w:rPr>
          <w:rFonts w:cs="Arial"/>
          <w:szCs w:val="20"/>
        </w:rPr>
        <w:t xml:space="preserve"> and up to 25 MWe, including the interconnection of heat networks of five boiler houses with the prospect of carbon neutrality.</w:t>
      </w:r>
    </w:p>
    <w:p w14:paraId="2002BF9D" w14:textId="77777777" w:rsidR="00D10183" w:rsidRPr="007F098E" w:rsidRDefault="00AB6AA0">
      <w:pPr>
        <w:pStyle w:val="Heading2"/>
        <w:rPr>
          <w:rFonts w:cs="Arial"/>
          <w:sz w:val="20"/>
          <w:szCs w:val="20"/>
        </w:rPr>
      </w:pPr>
      <w:r w:rsidRPr="007F098E">
        <w:rPr>
          <w:rFonts w:cs="Arial"/>
          <w:sz w:val="20"/>
          <w:szCs w:val="20"/>
        </w:rPr>
        <w:t xml:space="preserve">A2. Objective of the </w:t>
      </w:r>
      <w:proofErr w:type="gramStart"/>
      <w:r w:rsidRPr="007F098E">
        <w:rPr>
          <w:rFonts w:cs="Arial"/>
          <w:sz w:val="20"/>
          <w:szCs w:val="20"/>
        </w:rPr>
        <w:t>Pre-FS</w:t>
      </w:r>
      <w:proofErr w:type="gramEnd"/>
    </w:p>
    <w:p w14:paraId="247D9CEA" w14:textId="77777777" w:rsidR="00D10183" w:rsidRPr="007F098E" w:rsidRDefault="00AB6AA0">
      <w:pPr>
        <w:rPr>
          <w:rFonts w:cs="Arial"/>
          <w:szCs w:val="20"/>
        </w:rPr>
      </w:pPr>
      <w:r w:rsidRPr="007F098E">
        <w:rPr>
          <w:rFonts w:cs="Arial"/>
          <w:szCs w:val="20"/>
        </w:rPr>
        <w:t xml:space="preserve">The </w:t>
      </w:r>
      <w:proofErr w:type="gramStart"/>
      <w:r w:rsidRPr="007F098E">
        <w:rPr>
          <w:rFonts w:cs="Arial"/>
          <w:szCs w:val="20"/>
        </w:rPr>
        <w:t>Pre-FS</w:t>
      </w:r>
      <w:proofErr w:type="gramEnd"/>
      <w:r w:rsidRPr="007F098E">
        <w:rPr>
          <w:rFonts w:cs="Arial"/>
          <w:szCs w:val="20"/>
        </w:rPr>
        <w:t xml:space="preserve"> shall identify and compare technically, economically, environmentally, and institutionally viable configurations and shall recommend a preferred concept for the subsequent full Feasibility Study. The </w:t>
      </w:r>
      <w:proofErr w:type="gramStart"/>
      <w:r w:rsidRPr="007F098E">
        <w:rPr>
          <w:rFonts w:cs="Arial"/>
          <w:szCs w:val="20"/>
        </w:rPr>
        <w:t>Pre-FS</w:t>
      </w:r>
      <w:proofErr w:type="gramEnd"/>
      <w:r w:rsidRPr="007F098E">
        <w:rPr>
          <w:rFonts w:cs="Arial"/>
          <w:szCs w:val="20"/>
        </w:rPr>
        <w:t xml:space="preserve"> is an early-stage decision-support document and not a detailed design package.</w:t>
      </w:r>
    </w:p>
    <w:p w14:paraId="01F97D4D" w14:textId="77777777" w:rsidR="00D10183" w:rsidRPr="007F098E" w:rsidRDefault="00AB6AA0">
      <w:pPr>
        <w:pStyle w:val="Heading2"/>
        <w:rPr>
          <w:rFonts w:cs="Arial"/>
          <w:sz w:val="20"/>
          <w:szCs w:val="20"/>
        </w:rPr>
      </w:pPr>
      <w:r w:rsidRPr="007F098E">
        <w:rPr>
          <w:rFonts w:cs="Arial"/>
          <w:sz w:val="20"/>
          <w:szCs w:val="20"/>
        </w:rPr>
        <w:t>A3. Indicative project parameters</w:t>
      </w:r>
    </w:p>
    <w:p w14:paraId="5B48A09A" w14:textId="77777777" w:rsidR="00D10183" w:rsidRPr="007F098E" w:rsidRDefault="00AB6AA0">
      <w:pPr>
        <w:spacing w:after="0"/>
        <w:ind w:left="280" w:hanging="200"/>
        <w:rPr>
          <w:rFonts w:cs="Arial"/>
          <w:szCs w:val="20"/>
        </w:rPr>
      </w:pPr>
      <w:r w:rsidRPr="007F098E">
        <w:rPr>
          <w:rFonts w:cs="Arial"/>
          <w:szCs w:val="20"/>
        </w:rPr>
        <w:t xml:space="preserve">• Multi-fuel CHP capacity range: 15–88 </w:t>
      </w:r>
      <w:proofErr w:type="spellStart"/>
      <w:r w:rsidRPr="007F098E">
        <w:rPr>
          <w:rFonts w:cs="Arial"/>
          <w:szCs w:val="20"/>
        </w:rPr>
        <w:t>MWth</w:t>
      </w:r>
      <w:proofErr w:type="spellEnd"/>
      <w:r w:rsidRPr="007F098E">
        <w:rPr>
          <w:rFonts w:cs="Arial"/>
          <w:szCs w:val="20"/>
        </w:rPr>
        <w:t xml:space="preserve"> and up to 25 MWe;</w:t>
      </w:r>
    </w:p>
    <w:p w14:paraId="0C46258B" w14:textId="77777777" w:rsidR="00D10183" w:rsidRPr="007F098E" w:rsidRDefault="00AB6AA0">
      <w:pPr>
        <w:spacing w:after="0"/>
        <w:ind w:left="280" w:hanging="200"/>
        <w:rPr>
          <w:rFonts w:cs="Arial"/>
          <w:szCs w:val="20"/>
        </w:rPr>
      </w:pPr>
      <w:r w:rsidRPr="007F098E">
        <w:rPr>
          <w:rFonts w:cs="Arial"/>
          <w:szCs w:val="20"/>
        </w:rPr>
        <w:t>• Potential fuels: wood chips and RDF, separately or in calculated proportions;</w:t>
      </w:r>
    </w:p>
    <w:p w14:paraId="7A1AF7B2" w14:textId="77777777" w:rsidR="00D10183" w:rsidRPr="007F098E" w:rsidRDefault="00AB6AA0">
      <w:pPr>
        <w:spacing w:after="0"/>
        <w:ind w:left="280" w:hanging="200"/>
        <w:rPr>
          <w:rFonts w:cs="Arial"/>
          <w:szCs w:val="20"/>
        </w:rPr>
      </w:pPr>
      <w:r w:rsidRPr="007F098E">
        <w:rPr>
          <w:rFonts w:cs="Arial"/>
          <w:szCs w:val="20"/>
        </w:rPr>
        <w:t>• Indicative RDF volume: approximately 120,000 t/year;</w:t>
      </w:r>
    </w:p>
    <w:p w14:paraId="779D5C53" w14:textId="77777777" w:rsidR="00D10183" w:rsidRPr="007F098E" w:rsidRDefault="00AB6AA0">
      <w:pPr>
        <w:spacing w:after="0"/>
        <w:ind w:left="280" w:hanging="200"/>
        <w:rPr>
          <w:rFonts w:cs="Arial"/>
          <w:szCs w:val="20"/>
        </w:rPr>
      </w:pPr>
      <w:r w:rsidRPr="007F098E">
        <w:rPr>
          <w:rFonts w:cs="Arial"/>
          <w:szCs w:val="20"/>
        </w:rPr>
        <w:lastRenderedPageBreak/>
        <w:t xml:space="preserve">• Potential modular </w:t>
      </w:r>
      <w:proofErr w:type="spellStart"/>
      <w:r w:rsidRPr="007F098E">
        <w:rPr>
          <w:rFonts w:cs="Arial"/>
          <w:szCs w:val="20"/>
        </w:rPr>
        <w:t>WtE</w:t>
      </w:r>
      <w:proofErr w:type="spellEnd"/>
      <w:r w:rsidRPr="007F098E">
        <w:rPr>
          <w:rFonts w:cs="Arial"/>
          <w:szCs w:val="20"/>
        </w:rPr>
        <w:t xml:space="preserve"> configuration: two lines and one or two turbine options;</w:t>
      </w:r>
    </w:p>
    <w:p w14:paraId="6AEBD54F" w14:textId="77777777" w:rsidR="00D10183" w:rsidRPr="007F098E" w:rsidRDefault="00AB6AA0">
      <w:pPr>
        <w:spacing w:after="0"/>
        <w:ind w:left="280" w:hanging="200"/>
        <w:rPr>
          <w:rFonts w:cs="Arial"/>
          <w:szCs w:val="20"/>
        </w:rPr>
      </w:pPr>
      <w:r w:rsidRPr="007F098E">
        <w:rPr>
          <w:rFonts w:cs="Arial"/>
          <w:szCs w:val="20"/>
        </w:rPr>
        <w:t>• Ring-main DH network interconnecting five boiler houses;</w:t>
      </w:r>
    </w:p>
    <w:p w14:paraId="74632CF6" w14:textId="77777777" w:rsidR="00D10183" w:rsidRPr="007F098E" w:rsidRDefault="00AB6AA0">
      <w:pPr>
        <w:spacing w:after="0"/>
        <w:ind w:left="280" w:hanging="200"/>
        <w:rPr>
          <w:rFonts w:cs="Arial"/>
          <w:szCs w:val="20"/>
        </w:rPr>
      </w:pPr>
      <w:r w:rsidRPr="007F098E">
        <w:rPr>
          <w:rFonts w:cs="Arial"/>
          <w:szCs w:val="20"/>
        </w:rPr>
        <w:t>• Flue-gas cleaning: cyclones, bag filters, wet/dry scrubbers, and CEMS;</w:t>
      </w:r>
    </w:p>
    <w:p w14:paraId="1BC0BD8D" w14:textId="77777777" w:rsidR="00D10183" w:rsidRPr="007F098E" w:rsidRDefault="00AB6AA0">
      <w:pPr>
        <w:spacing w:after="0"/>
        <w:ind w:left="280" w:hanging="200"/>
        <w:rPr>
          <w:rFonts w:cs="Arial"/>
          <w:szCs w:val="20"/>
        </w:rPr>
      </w:pPr>
      <w:r w:rsidRPr="007F098E">
        <w:rPr>
          <w:rFonts w:cs="Arial"/>
          <w:szCs w:val="20"/>
        </w:rPr>
        <w:t>• Digitalisation: SCADA, load monitoring, forecasting, and operational optimisation;</w:t>
      </w:r>
    </w:p>
    <w:p w14:paraId="4C347827" w14:textId="77777777" w:rsidR="00D10183" w:rsidRPr="007F098E" w:rsidRDefault="00AB6AA0">
      <w:pPr>
        <w:spacing w:after="0"/>
        <w:ind w:left="280" w:hanging="200"/>
        <w:rPr>
          <w:rFonts w:cs="Arial"/>
          <w:szCs w:val="20"/>
        </w:rPr>
      </w:pPr>
      <w:r w:rsidRPr="007F098E">
        <w:rPr>
          <w:rFonts w:cs="Arial"/>
          <w:szCs w:val="20"/>
        </w:rPr>
        <w:t>• Potential future integration of heat pumps and solar-thermal solutions.</w:t>
      </w:r>
    </w:p>
    <w:p w14:paraId="13F25746" w14:textId="77777777" w:rsidR="00D10183" w:rsidRPr="007F098E" w:rsidRDefault="00AB6AA0">
      <w:pPr>
        <w:pStyle w:val="Heading2"/>
        <w:rPr>
          <w:rFonts w:cs="Arial"/>
          <w:sz w:val="20"/>
          <w:szCs w:val="20"/>
        </w:rPr>
      </w:pPr>
      <w:r w:rsidRPr="007F098E">
        <w:rPr>
          <w:rFonts w:cs="Arial"/>
          <w:sz w:val="20"/>
          <w:szCs w:val="20"/>
        </w:rPr>
        <w:t>A4. Minimum scenarios to be assessed</w:t>
      </w:r>
    </w:p>
    <w:p w14:paraId="530AC982" w14:textId="77777777" w:rsidR="00D10183" w:rsidRPr="007F098E" w:rsidRDefault="00AB6AA0">
      <w:pPr>
        <w:spacing w:after="0"/>
        <w:ind w:left="280" w:hanging="200"/>
        <w:rPr>
          <w:rFonts w:cs="Arial"/>
          <w:szCs w:val="20"/>
        </w:rPr>
      </w:pPr>
      <w:r w:rsidRPr="007F098E">
        <w:rPr>
          <w:rFonts w:cs="Arial"/>
          <w:szCs w:val="20"/>
        </w:rPr>
        <w:t>1. Baseline / reference scenario: continuation of the existing gas-based configuration with only essential rehabilitation;</w:t>
      </w:r>
    </w:p>
    <w:p w14:paraId="5FE15917" w14:textId="77777777" w:rsidR="00D10183" w:rsidRPr="007F098E" w:rsidRDefault="00AB6AA0">
      <w:pPr>
        <w:spacing w:after="0"/>
        <w:ind w:left="280" w:hanging="200"/>
        <w:rPr>
          <w:rFonts w:cs="Arial"/>
          <w:szCs w:val="20"/>
        </w:rPr>
      </w:pPr>
      <w:r w:rsidRPr="007F098E">
        <w:rPr>
          <w:rFonts w:cs="Arial"/>
          <w:szCs w:val="20"/>
        </w:rPr>
        <w:t>2. Biomass-led CHP scenario with phased network integration;</w:t>
      </w:r>
    </w:p>
    <w:p w14:paraId="6323B187" w14:textId="77777777" w:rsidR="00D10183" w:rsidRPr="007F098E" w:rsidRDefault="00AB6AA0">
      <w:pPr>
        <w:spacing w:after="0"/>
        <w:ind w:left="280" w:hanging="200"/>
        <w:rPr>
          <w:rFonts w:cs="Arial"/>
          <w:szCs w:val="20"/>
        </w:rPr>
      </w:pPr>
      <w:r w:rsidRPr="007F098E">
        <w:rPr>
          <w:rFonts w:cs="Arial"/>
          <w:szCs w:val="20"/>
        </w:rPr>
        <w:t>3. Multi-fuel biomass + RDF CHP scenario, including comparison of one-turbine and two-turbine arrangements and phased implementation packages.</w:t>
      </w:r>
    </w:p>
    <w:p w14:paraId="6B5E70A4" w14:textId="77777777" w:rsidR="00D10183" w:rsidRPr="007F098E" w:rsidRDefault="00AB6AA0">
      <w:pPr>
        <w:pStyle w:val="Heading2"/>
        <w:rPr>
          <w:rFonts w:cs="Arial"/>
          <w:sz w:val="20"/>
          <w:szCs w:val="20"/>
        </w:rPr>
      </w:pPr>
      <w:r w:rsidRPr="007F098E">
        <w:rPr>
          <w:rFonts w:cs="Arial"/>
          <w:sz w:val="20"/>
          <w:szCs w:val="20"/>
        </w:rPr>
        <w:t>A5. Required analysis</w:t>
      </w:r>
    </w:p>
    <w:p w14:paraId="2114334C" w14:textId="77777777" w:rsidR="00D10183" w:rsidRPr="007F098E" w:rsidRDefault="00AB6AA0">
      <w:pPr>
        <w:spacing w:after="0"/>
        <w:ind w:left="280" w:hanging="200"/>
        <w:rPr>
          <w:rFonts w:cs="Arial"/>
          <w:szCs w:val="20"/>
        </w:rPr>
      </w:pPr>
      <w:r w:rsidRPr="007F098E">
        <w:rPr>
          <w:rFonts w:cs="Arial"/>
          <w:szCs w:val="20"/>
        </w:rPr>
        <w:t>• Baseline technical and operational assessment;</w:t>
      </w:r>
    </w:p>
    <w:p w14:paraId="1F00BDDB" w14:textId="77777777" w:rsidR="00D10183" w:rsidRPr="007F098E" w:rsidRDefault="00AB6AA0">
      <w:pPr>
        <w:spacing w:after="0"/>
        <w:ind w:left="280" w:hanging="200"/>
        <w:rPr>
          <w:rFonts w:cs="Arial"/>
          <w:szCs w:val="20"/>
        </w:rPr>
      </w:pPr>
      <w:r w:rsidRPr="007F098E">
        <w:rPr>
          <w:rFonts w:cs="Arial"/>
          <w:szCs w:val="20"/>
        </w:rPr>
        <w:t>• Heat-load validation and load-duration analysis;</w:t>
      </w:r>
    </w:p>
    <w:p w14:paraId="7A804CD4" w14:textId="77777777" w:rsidR="00D10183" w:rsidRPr="007F098E" w:rsidRDefault="00AB6AA0">
      <w:pPr>
        <w:spacing w:after="0"/>
        <w:ind w:left="280" w:hanging="200"/>
        <w:rPr>
          <w:rFonts w:cs="Arial"/>
          <w:szCs w:val="20"/>
        </w:rPr>
      </w:pPr>
      <w:r w:rsidRPr="007F098E">
        <w:rPr>
          <w:rFonts w:cs="Arial"/>
          <w:szCs w:val="20"/>
        </w:rPr>
        <w:t>• Preliminary heat and power balances for each scenario;</w:t>
      </w:r>
    </w:p>
    <w:p w14:paraId="27104BCA" w14:textId="77777777" w:rsidR="00D10183" w:rsidRPr="007F098E" w:rsidRDefault="00AB6AA0">
      <w:pPr>
        <w:spacing w:after="0"/>
        <w:ind w:left="280" w:hanging="200"/>
        <w:rPr>
          <w:rFonts w:cs="Arial"/>
          <w:szCs w:val="20"/>
        </w:rPr>
      </w:pPr>
      <w:r w:rsidRPr="007F098E">
        <w:rPr>
          <w:rFonts w:cs="Arial"/>
          <w:szCs w:val="20"/>
        </w:rPr>
        <w:t>• Fuel-mix, moisture, quality, storage, preparation, and logistics assessment;</w:t>
      </w:r>
    </w:p>
    <w:p w14:paraId="37385814" w14:textId="77777777" w:rsidR="00D10183" w:rsidRPr="007F098E" w:rsidRDefault="00AB6AA0">
      <w:pPr>
        <w:spacing w:after="0"/>
        <w:ind w:left="280" w:hanging="200"/>
        <w:rPr>
          <w:rFonts w:cs="Arial"/>
          <w:szCs w:val="20"/>
        </w:rPr>
      </w:pPr>
      <w:r w:rsidRPr="007F098E">
        <w:rPr>
          <w:rFonts w:cs="Arial"/>
          <w:szCs w:val="20"/>
        </w:rPr>
        <w:t>• Preliminary hydraulic analysis of ring-network alternatives, including comparison of design velocities and pipe concepts;</w:t>
      </w:r>
    </w:p>
    <w:p w14:paraId="0797CCFD" w14:textId="77777777" w:rsidR="00D10183" w:rsidRPr="007F098E" w:rsidRDefault="00AB6AA0">
      <w:pPr>
        <w:spacing w:after="0"/>
        <w:ind w:left="280" w:hanging="200"/>
        <w:rPr>
          <w:rFonts w:cs="Arial"/>
          <w:szCs w:val="20"/>
        </w:rPr>
      </w:pPr>
      <w:r w:rsidRPr="007F098E">
        <w:rPr>
          <w:rFonts w:cs="Arial"/>
          <w:szCs w:val="20"/>
        </w:rPr>
        <w:t>• Assessment of emissions-control configurations and EU-aligned BAT pathway;</w:t>
      </w:r>
    </w:p>
    <w:p w14:paraId="659FB197" w14:textId="77777777" w:rsidR="00D10183" w:rsidRPr="007F098E" w:rsidRDefault="00AB6AA0">
      <w:pPr>
        <w:spacing w:after="0"/>
        <w:ind w:left="280" w:hanging="200"/>
        <w:rPr>
          <w:rFonts w:cs="Arial"/>
          <w:szCs w:val="20"/>
        </w:rPr>
      </w:pPr>
      <w:r w:rsidRPr="007F098E">
        <w:rPr>
          <w:rFonts w:cs="Arial"/>
          <w:szCs w:val="20"/>
        </w:rPr>
        <w:t>• Preliminary CAPEX and OPEX estimates by major investment package;</w:t>
      </w:r>
    </w:p>
    <w:p w14:paraId="3A6CEA16" w14:textId="77777777" w:rsidR="00D10183" w:rsidRPr="007F098E" w:rsidRDefault="00AB6AA0">
      <w:pPr>
        <w:spacing w:after="0"/>
        <w:ind w:left="280" w:hanging="200"/>
        <w:rPr>
          <w:rFonts w:cs="Arial"/>
          <w:szCs w:val="20"/>
        </w:rPr>
      </w:pPr>
      <w:r w:rsidRPr="007F098E">
        <w:rPr>
          <w:rFonts w:cs="Arial"/>
          <w:szCs w:val="20"/>
        </w:rPr>
        <w:t>• Financial and economic analysis: LCOH, LCOE, NPV, IRR, payback, sensitivity analysis;</w:t>
      </w:r>
    </w:p>
    <w:p w14:paraId="7F5D2DF9" w14:textId="77777777" w:rsidR="00D10183" w:rsidRPr="007F098E" w:rsidRDefault="00AB6AA0">
      <w:pPr>
        <w:spacing w:after="0"/>
        <w:ind w:left="280" w:hanging="200"/>
        <w:rPr>
          <w:rFonts w:cs="Arial"/>
          <w:szCs w:val="20"/>
        </w:rPr>
      </w:pPr>
      <w:r w:rsidRPr="007F098E">
        <w:rPr>
          <w:rFonts w:cs="Arial"/>
          <w:szCs w:val="20"/>
        </w:rPr>
        <w:t>• Climate and environmental effects: gas substitution, CO</w:t>
      </w:r>
      <w:r w:rsidRPr="007F098E">
        <w:rPr>
          <w:rFonts w:ascii="Cambria Math" w:hAnsi="Cambria Math" w:cs="Cambria Math"/>
          <w:szCs w:val="20"/>
        </w:rPr>
        <w:t>₂</w:t>
      </w:r>
      <w:r w:rsidRPr="007F098E">
        <w:rPr>
          <w:rFonts w:cs="Arial"/>
          <w:szCs w:val="20"/>
        </w:rPr>
        <w:t xml:space="preserve"> reduction, methane avoidance, by-products, and safeguards;</w:t>
      </w:r>
    </w:p>
    <w:p w14:paraId="34B99D72" w14:textId="451CE272" w:rsidR="00D10183" w:rsidRPr="007F098E" w:rsidRDefault="00AB6AA0">
      <w:pPr>
        <w:spacing w:after="0"/>
        <w:ind w:left="280" w:hanging="200"/>
        <w:rPr>
          <w:rFonts w:cs="Arial"/>
          <w:szCs w:val="20"/>
        </w:rPr>
      </w:pPr>
      <w:r w:rsidRPr="007F098E">
        <w:rPr>
          <w:rFonts w:cs="Arial"/>
          <w:szCs w:val="20"/>
        </w:rPr>
        <w:t>• Risk assessment, financing pathway, phased roadmap, scope for the subsequent full FS, and a non-exhaustive market overview of relevant German, European and Ukrainian technologies, suppliers and products potentially applicable to the proposed investment, without pre-selection or recommendation of any specific supplier for future procurement.</w:t>
      </w:r>
    </w:p>
    <w:p w14:paraId="4FD9FF25" w14:textId="77777777" w:rsidR="00D10183" w:rsidRPr="007F098E" w:rsidRDefault="00AB6AA0">
      <w:pPr>
        <w:pStyle w:val="Heading2"/>
        <w:rPr>
          <w:rFonts w:cs="Arial"/>
          <w:sz w:val="20"/>
          <w:szCs w:val="20"/>
        </w:rPr>
      </w:pPr>
      <w:r w:rsidRPr="007F098E">
        <w:rPr>
          <w:rFonts w:cs="Arial"/>
          <w:sz w:val="20"/>
          <w:szCs w:val="20"/>
        </w:rPr>
        <w:t>A6. Expected outputs</w:t>
      </w:r>
    </w:p>
    <w:p w14:paraId="791E1B62" w14:textId="77777777" w:rsidR="00D10183" w:rsidRPr="007F098E" w:rsidRDefault="00AB6AA0">
      <w:pPr>
        <w:spacing w:after="0"/>
        <w:ind w:left="280" w:hanging="200"/>
        <w:rPr>
          <w:rFonts w:cs="Arial"/>
          <w:szCs w:val="20"/>
        </w:rPr>
      </w:pPr>
      <w:r w:rsidRPr="007F098E">
        <w:rPr>
          <w:rFonts w:cs="Arial"/>
          <w:szCs w:val="20"/>
        </w:rPr>
        <w:t>• Validated baseline and data-gap register;</w:t>
      </w:r>
    </w:p>
    <w:p w14:paraId="130D82DA" w14:textId="77777777" w:rsidR="00D10183" w:rsidRPr="007F098E" w:rsidRDefault="00AB6AA0">
      <w:pPr>
        <w:spacing w:after="0"/>
        <w:ind w:left="280" w:hanging="200"/>
        <w:rPr>
          <w:rFonts w:cs="Arial"/>
          <w:szCs w:val="20"/>
        </w:rPr>
      </w:pPr>
      <w:r w:rsidRPr="007F098E">
        <w:rPr>
          <w:rFonts w:cs="Arial"/>
          <w:szCs w:val="20"/>
        </w:rPr>
        <w:t>• Comparative technical-options report;</w:t>
      </w:r>
    </w:p>
    <w:p w14:paraId="0861AF9A" w14:textId="77777777" w:rsidR="00D10183" w:rsidRPr="007F098E" w:rsidRDefault="00AB6AA0">
      <w:pPr>
        <w:spacing w:after="0"/>
        <w:ind w:left="280" w:hanging="200"/>
        <w:rPr>
          <w:rFonts w:cs="Arial"/>
          <w:szCs w:val="20"/>
        </w:rPr>
      </w:pPr>
      <w:r w:rsidRPr="007F098E">
        <w:rPr>
          <w:rFonts w:cs="Arial"/>
          <w:szCs w:val="20"/>
        </w:rPr>
        <w:t>• Editable financial model and investment-cost breakdown;</w:t>
      </w:r>
    </w:p>
    <w:p w14:paraId="269A6896" w14:textId="77777777" w:rsidR="00D10183" w:rsidRPr="007F098E" w:rsidRDefault="00AB6AA0">
      <w:pPr>
        <w:spacing w:after="0"/>
        <w:ind w:left="280" w:hanging="200"/>
        <w:rPr>
          <w:rFonts w:cs="Arial"/>
          <w:szCs w:val="20"/>
        </w:rPr>
      </w:pPr>
      <w:r w:rsidRPr="007F098E">
        <w:rPr>
          <w:rFonts w:cs="Arial"/>
          <w:szCs w:val="20"/>
        </w:rPr>
        <w:t>• Environmental and Climate Safeguards Summary;</w:t>
      </w:r>
    </w:p>
    <w:p w14:paraId="0CAAFA78" w14:textId="77777777" w:rsidR="00D10183" w:rsidRPr="007F098E" w:rsidRDefault="00AB6AA0">
      <w:pPr>
        <w:spacing w:after="0"/>
        <w:ind w:left="280" w:hanging="200"/>
        <w:rPr>
          <w:rFonts w:cs="Arial"/>
          <w:szCs w:val="20"/>
        </w:rPr>
      </w:pPr>
      <w:r w:rsidRPr="007F098E">
        <w:rPr>
          <w:rFonts w:cs="Arial"/>
          <w:szCs w:val="20"/>
        </w:rPr>
        <w:t>• Implementation roadmap and recommended scope for the subsequent FS and design stages;</w:t>
      </w:r>
    </w:p>
    <w:p w14:paraId="16577502" w14:textId="41DF8EA2" w:rsidR="00D10183" w:rsidRPr="007F098E" w:rsidRDefault="00AB6AA0">
      <w:pPr>
        <w:spacing w:after="0"/>
        <w:ind w:left="280" w:hanging="200"/>
        <w:rPr>
          <w:rFonts w:cs="Arial"/>
          <w:szCs w:val="20"/>
        </w:rPr>
      </w:pPr>
      <w:r w:rsidRPr="007F098E">
        <w:rPr>
          <w:rFonts w:cs="Arial"/>
          <w:szCs w:val="20"/>
        </w:rPr>
        <w:t>• Executive presentation, sector expert presentation and stakeholder-workshop package.</w:t>
      </w:r>
    </w:p>
    <w:p w14:paraId="34309609" w14:textId="77777777" w:rsidR="00D10183" w:rsidRPr="007F098E" w:rsidRDefault="00AB6AA0">
      <w:pPr>
        <w:pStyle w:val="Heading2"/>
        <w:rPr>
          <w:rFonts w:cs="Arial"/>
          <w:sz w:val="20"/>
          <w:szCs w:val="20"/>
        </w:rPr>
      </w:pPr>
      <w:r w:rsidRPr="007F098E">
        <w:rPr>
          <w:rFonts w:cs="Arial"/>
          <w:sz w:val="20"/>
          <w:szCs w:val="20"/>
        </w:rPr>
        <w:t>A7. Explicit exclusions from this contract</w:t>
      </w:r>
    </w:p>
    <w:p w14:paraId="46F8959C" w14:textId="77777777" w:rsidR="00D10183" w:rsidRPr="007F098E" w:rsidRDefault="00AB6AA0">
      <w:pPr>
        <w:spacing w:after="0"/>
        <w:ind w:left="280" w:hanging="200"/>
        <w:rPr>
          <w:rFonts w:cs="Arial"/>
          <w:szCs w:val="20"/>
        </w:rPr>
      </w:pPr>
      <w:r w:rsidRPr="007F098E">
        <w:rPr>
          <w:rFonts w:cs="Arial"/>
          <w:szCs w:val="20"/>
        </w:rPr>
        <w:t>• Detailed Design Documentation or Working Documentation;</w:t>
      </w:r>
    </w:p>
    <w:p w14:paraId="4990604E" w14:textId="77777777" w:rsidR="00D10183" w:rsidRPr="007F098E" w:rsidRDefault="00AB6AA0">
      <w:pPr>
        <w:spacing w:after="0"/>
        <w:ind w:left="280" w:hanging="200"/>
        <w:rPr>
          <w:rFonts w:cs="Arial"/>
          <w:szCs w:val="20"/>
        </w:rPr>
      </w:pPr>
      <w:r w:rsidRPr="007F098E">
        <w:rPr>
          <w:rFonts w:cs="Arial"/>
          <w:szCs w:val="20"/>
        </w:rPr>
        <w:t>• Construction drawings, IFC/BIM models, and equipment-installation drawings;</w:t>
      </w:r>
    </w:p>
    <w:p w14:paraId="42CB79FC" w14:textId="77777777" w:rsidR="00D10183" w:rsidRPr="007F098E" w:rsidRDefault="00AB6AA0">
      <w:pPr>
        <w:spacing w:after="0"/>
        <w:ind w:left="280" w:hanging="200"/>
        <w:rPr>
          <w:rFonts w:cs="Arial"/>
          <w:szCs w:val="20"/>
        </w:rPr>
      </w:pPr>
      <w:r w:rsidRPr="007F098E">
        <w:rPr>
          <w:rFonts w:cs="Arial"/>
          <w:szCs w:val="20"/>
        </w:rPr>
        <w:t>• Construction Bill of Quantities and cost estimates for State Expertise;</w:t>
      </w:r>
    </w:p>
    <w:p w14:paraId="131396BC" w14:textId="77777777" w:rsidR="00D10183" w:rsidRPr="007F098E" w:rsidRDefault="00AB6AA0">
      <w:pPr>
        <w:spacing w:after="0"/>
        <w:ind w:left="280" w:hanging="200"/>
        <w:rPr>
          <w:rFonts w:cs="Arial"/>
          <w:szCs w:val="20"/>
        </w:rPr>
      </w:pPr>
      <w:r w:rsidRPr="007F098E">
        <w:rPr>
          <w:rFonts w:cs="Arial"/>
          <w:szCs w:val="20"/>
        </w:rPr>
        <w:t>• Submission to State Expertise or support during State Expertise;</w:t>
      </w:r>
    </w:p>
    <w:p w14:paraId="718A6A22" w14:textId="77777777" w:rsidR="00D10183" w:rsidRPr="007F098E" w:rsidRDefault="00AB6AA0">
      <w:pPr>
        <w:spacing w:after="0"/>
        <w:ind w:left="280" w:hanging="200"/>
        <w:rPr>
          <w:rFonts w:cs="Arial"/>
          <w:szCs w:val="20"/>
        </w:rPr>
      </w:pPr>
      <w:r w:rsidRPr="007F098E">
        <w:rPr>
          <w:rFonts w:cs="Arial"/>
          <w:szCs w:val="20"/>
        </w:rPr>
        <w:t>• Obtaining permits, approvals, or technical conditions on behalf of the municipality.</w:t>
      </w:r>
    </w:p>
    <w:p w14:paraId="66169143" w14:textId="77777777" w:rsidR="00D10183" w:rsidRPr="007F098E" w:rsidRDefault="00AB6AA0">
      <w:pPr>
        <w:pStyle w:val="Heading2"/>
        <w:rPr>
          <w:rFonts w:cs="Arial"/>
          <w:sz w:val="20"/>
          <w:szCs w:val="20"/>
        </w:rPr>
      </w:pPr>
      <w:r w:rsidRPr="007F098E">
        <w:rPr>
          <w:rFonts w:cs="Arial"/>
          <w:sz w:val="20"/>
          <w:szCs w:val="20"/>
        </w:rPr>
        <w:t>A8. Initial data to be requested and reviewed</w:t>
      </w:r>
    </w:p>
    <w:p w14:paraId="0ACF9B5F" w14:textId="77777777" w:rsidR="00D10183" w:rsidRPr="007F098E" w:rsidRDefault="00AB6AA0">
      <w:pPr>
        <w:spacing w:after="0"/>
        <w:ind w:left="280" w:hanging="200"/>
        <w:rPr>
          <w:rFonts w:cs="Arial"/>
          <w:szCs w:val="20"/>
        </w:rPr>
      </w:pPr>
      <w:r w:rsidRPr="007F098E">
        <w:rPr>
          <w:rFonts w:cs="Arial"/>
          <w:szCs w:val="20"/>
        </w:rPr>
        <w:t>• Heat-generation and natural-gas consumption data for the large boiler house and the five connected boiler houses;</w:t>
      </w:r>
    </w:p>
    <w:p w14:paraId="598851CB" w14:textId="77777777" w:rsidR="00D10183" w:rsidRPr="007F098E" w:rsidRDefault="00AB6AA0">
      <w:pPr>
        <w:spacing w:after="0"/>
        <w:ind w:left="280" w:hanging="200"/>
        <w:rPr>
          <w:rFonts w:cs="Arial"/>
          <w:szCs w:val="20"/>
        </w:rPr>
      </w:pPr>
      <w:r w:rsidRPr="007F098E">
        <w:rPr>
          <w:rFonts w:cs="Arial"/>
          <w:szCs w:val="20"/>
        </w:rPr>
        <w:t>• Hourly or daily load profiles and seasonal heat-sales data;</w:t>
      </w:r>
    </w:p>
    <w:p w14:paraId="5DB6C11F" w14:textId="77777777" w:rsidR="00D10183" w:rsidRPr="007F098E" w:rsidRDefault="00AB6AA0">
      <w:pPr>
        <w:spacing w:after="0"/>
        <w:ind w:left="280" w:hanging="200"/>
        <w:rPr>
          <w:rFonts w:cs="Arial"/>
          <w:szCs w:val="20"/>
        </w:rPr>
      </w:pPr>
      <w:r w:rsidRPr="007F098E">
        <w:rPr>
          <w:rFonts w:cs="Arial"/>
          <w:szCs w:val="20"/>
        </w:rPr>
        <w:t>• Available network schemes, route information, hydraulic data, pipe diameters, and pumping data;</w:t>
      </w:r>
    </w:p>
    <w:p w14:paraId="471B9D13" w14:textId="77777777" w:rsidR="00D10183" w:rsidRPr="007F098E" w:rsidRDefault="00AB6AA0">
      <w:pPr>
        <w:spacing w:after="0"/>
        <w:ind w:left="280" w:hanging="200"/>
        <w:rPr>
          <w:rFonts w:cs="Arial"/>
          <w:szCs w:val="20"/>
        </w:rPr>
      </w:pPr>
      <w:r w:rsidRPr="007F098E">
        <w:rPr>
          <w:rFonts w:cs="Arial"/>
          <w:szCs w:val="20"/>
        </w:rPr>
        <w:t>• Land, building, and site-layout information;</w:t>
      </w:r>
    </w:p>
    <w:p w14:paraId="0965C171" w14:textId="77777777" w:rsidR="00D10183" w:rsidRPr="007F098E" w:rsidRDefault="00AB6AA0">
      <w:pPr>
        <w:spacing w:after="0"/>
        <w:ind w:left="280" w:hanging="200"/>
        <w:rPr>
          <w:rFonts w:cs="Arial"/>
          <w:szCs w:val="20"/>
        </w:rPr>
      </w:pPr>
      <w:r w:rsidRPr="007F098E">
        <w:rPr>
          <w:rFonts w:cs="Arial"/>
          <w:szCs w:val="20"/>
        </w:rPr>
        <w:t>• Waste-generation, RDF-quality, and waste-logistics information;</w:t>
      </w:r>
    </w:p>
    <w:p w14:paraId="1FBAAFDE" w14:textId="77777777" w:rsidR="00D10183" w:rsidRPr="007F098E" w:rsidRDefault="00AB6AA0">
      <w:pPr>
        <w:spacing w:after="0"/>
        <w:ind w:left="280" w:hanging="200"/>
        <w:rPr>
          <w:rFonts w:cs="Arial"/>
          <w:szCs w:val="20"/>
        </w:rPr>
      </w:pPr>
      <w:r w:rsidRPr="007F098E">
        <w:rPr>
          <w:rFonts w:cs="Arial"/>
          <w:szCs w:val="20"/>
        </w:rPr>
        <w:t>• Biomass availability, quality, moisture, seasonal supply, and transport-distance information;</w:t>
      </w:r>
    </w:p>
    <w:p w14:paraId="57F9AABE" w14:textId="77777777" w:rsidR="00D10183" w:rsidRPr="007F098E" w:rsidRDefault="00AB6AA0">
      <w:pPr>
        <w:spacing w:after="0"/>
        <w:ind w:left="280" w:hanging="200"/>
        <w:rPr>
          <w:rFonts w:cs="Arial"/>
          <w:szCs w:val="20"/>
        </w:rPr>
      </w:pPr>
      <w:r w:rsidRPr="007F098E">
        <w:rPr>
          <w:rFonts w:cs="Arial"/>
          <w:szCs w:val="20"/>
        </w:rPr>
        <w:t>• Existing emissions data and permits;</w:t>
      </w:r>
    </w:p>
    <w:p w14:paraId="201825B9" w14:textId="77777777" w:rsidR="00D10183" w:rsidRPr="007F098E" w:rsidRDefault="00AB6AA0">
      <w:pPr>
        <w:spacing w:after="0"/>
        <w:ind w:left="280" w:hanging="200"/>
        <w:rPr>
          <w:rFonts w:cs="Arial"/>
          <w:szCs w:val="20"/>
        </w:rPr>
      </w:pPr>
      <w:r w:rsidRPr="007F098E">
        <w:rPr>
          <w:rFonts w:cs="Arial"/>
          <w:szCs w:val="20"/>
        </w:rPr>
        <w:t>• Available electricity-grid connection and consumption data;</w:t>
      </w:r>
    </w:p>
    <w:p w14:paraId="596BF6DC" w14:textId="77777777" w:rsidR="00D10183" w:rsidRPr="007F098E" w:rsidRDefault="00AB6AA0">
      <w:pPr>
        <w:spacing w:after="0"/>
        <w:ind w:left="280" w:hanging="200"/>
        <w:rPr>
          <w:rFonts w:cs="Arial"/>
          <w:szCs w:val="20"/>
        </w:rPr>
      </w:pPr>
      <w:r w:rsidRPr="007F098E">
        <w:rPr>
          <w:rFonts w:cs="Arial"/>
          <w:szCs w:val="20"/>
        </w:rPr>
        <w:t>• Municipal strategies and relevant previous studies.</w:t>
      </w:r>
    </w:p>
    <w:p w14:paraId="1DEA28CC" w14:textId="77777777" w:rsidR="00D10183" w:rsidRPr="007F098E" w:rsidRDefault="00AB6AA0">
      <w:pPr>
        <w:rPr>
          <w:rFonts w:cs="Arial"/>
          <w:szCs w:val="20"/>
        </w:rPr>
      </w:pPr>
      <w:r w:rsidRPr="007F098E">
        <w:rPr>
          <w:rFonts w:cs="Arial"/>
          <w:szCs w:val="20"/>
        </w:rPr>
        <w:t>Annex 2 – Energy Report Template shall be provided separately by GIZ.</w:t>
      </w:r>
    </w:p>
    <w:sectPr w:rsidR="00D10183" w:rsidRPr="007F098E" w:rsidSect="007F098E">
      <w:headerReference w:type="even" r:id="rId13"/>
      <w:headerReference w:type="default" r:id="rId14"/>
      <w:footerReference w:type="even" r:id="rId15"/>
      <w:footerReference w:type="default" r:id="rId16"/>
      <w:headerReference w:type="first" r:id="rId17"/>
      <w:footerReference w:type="first" r:id="rId18"/>
      <w:pgSz w:w="11906" w:h="16838" w:code="9"/>
      <w:pgMar w:top="709" w:right="849" w:bottom="568" w:left="1418" w:header="39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76A2DA" w14:textId="77777777" w:rsidR="00935E47" w:rsidRDefault="00935E47" w:rsidP="00E0714A">
      <w:r>
        <w:separator/>
      </w:r>
    </w:p>
    <w:p w14:paraId="50525BF6" w14:textId="77777777" w:rsidR="00935E47" w:rsidRDefault="00935E47"/>
    <w:p w14:paraId="029ED33F" w14:textId="77777777" w:rsidR="00935E47" w:rsidRDefault="00935E47"/>
  </w:endnote>
  <w:endnote w:type="continuationSeparator" w:id="0">
    <w:p w14:paraId="7B3A4676" w14:textId="77777777" w:rsidR="00935E47" w:rsidRDefault="00935E47" w:rsidP="00E0714A">
      <w:r>
        <w:continuationSeparator/>
      </w:r>
    </w:p>
    <w:p w14:paraId="05AE1CEC" w14:textId="77777777" w:rsidR="00935E47" w:rsidRDefault="00935E47"/>
    <w:p w14:paraId="03984D8C" w14:textId="77777777" w:rsidR="00935E47" w:rsidRDefault="00935E47"/>
  </w:endnote>
  <w:endnote w:type="continuationNotice" w:id="1">
    <w:p w14:paraId="2ECDA670" w14:textId="77777777" w:rsidR="00935E47" w:rsidRDefault="00935E47">
      <w:pPr>
        <w:spacing w:after="0"/>
      </w:pPr>
    </w:p>
    <w:p w14:paraId="2276E9DC" w14:textId="77777777" w:rsidR="00935E47" w:rsidRDefault="00935E47" w:rsidP="002A43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Aptos Narrow">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D3787" w14:textId="77777777" w:rsidR="00723D76" w:rsidRDefault="00723D76">
    <w:pPr>
      <w:pStyle w:val="Footer"/>
    </w:pPr>
    <w:r>
      <w:rPr>
        <w:noProof/>
        <w:lang w:val="tr-TR" w:eastAsia="tr-TR"/>
      </w:rPr>
      <mc:AlternateContent>
        <mc:Choice Requires="wps">
          <w:drawing>
            <wp:anchor distT="0" distB="0" distL="0" distR="0" simplePos="0" relativeHeight="251662336" behindDoc="0" locked="0" layoutInCell="1" allowOverlap="1" wp14:anchorId="618D0995" wp14:editId="7AB57AAF">
              <wp:simplePos x="635" y="635"/>
              <wp:positionH relativeFrom="page">
                <wp:align>center</wp:align>
              </wp:positionH>
              <wp:positionV relativeFrom="page">
                <wp:align>bottom</wp:align>
              </wp:positionV>
              <wp:extent cx="443865" cy="443865"/>
              <wp:effectExtent l="0" t="0" r="14605" b="0"/>
              <wp:wrapNone/>
              <wp:docPr id="9" name="Text Box 9" descr="OFFICIAL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9FD1261" w14:textId="77777777" w:rsidR="00723D76" w:rsidRPr="006A4E23" w:rsidRDefault="00723D76" w:rsidP="006A2BCC">
                          <w:pPr>
                            <w:rPr>
                              <w:rFonts w:ascii="Calibri" w:eastAsia="Calibri" w:hAnsi="Calibri" w:cs="Calibri"/>
                              <w:noProof/>
                              <w:color w:val="0000FF"/>
                              <w:szCs w:val="20"/>
                            </w:rPr>
                          </w:pPr>
                          <w:r w:rsidRPr="006A4E23">
                            <w:rPr>
                              <w:rFonts w:ascii="Calibri" w:eastAsia="Calibri" w:hAnsi="Calibri" w:cs="Calibri"/>
                              <w:noProof/>
                              <w:color w:val="0000FF"/>
                              <w:szCs w:val="20"/>
                            </w:rPr>
                            <w:t>OFFICIAL USE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18D0995" id="_x0000_t202" coordsize="21600,21600" o:spt="202" path="m,l,21600r21600,l21600,xe">
              <v:stroke joinstyle="miter"/>
              <v:path gradientshapeok="t" o:connecttype="rect"/>
            </v:shapetype>
            <v:shape id="Text Box 9" o:spid="_x0000_s1027" type="#_x0000_t202" alt="OFFICIAL USE" style="position:absolute;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19FD1261" w14:textId="77777777" w:rsidR="00723D76" w:rsidRPr="006A4E23" w:rsidRDefault="00723D76" w:rsidP="006A2BCC">
                    <w:pPr>
                      <w:rPr>
                        <w:rFonts w:ascii="Calibri" w:eastAsia="Calibri" w:hAnsi="Calibri" w:cs="Calibri"/>
                        <w:noProof/>
                        <w:color w:val="0000FF"/>
                        <w:szCs w:val="20"/>
                      </w:rPr>
                    </w:pPr>
                    <w:r w:rsidRPr="006A4E23">
                      <w:rPr>
                        <w:rFonts w:ascii="Calibri" w:eastAsia="Calibri" w:hAnsi="Calibri" w:cs="Calibri"/>
                        <w:noProof/>
                        <w:color w:val="0000FF"/>
                        <w:szCs w:val="20"/>
                      </w:rPr>
                      <w:t>OFFICIAL USE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1939FD" w14:textId="4CC24A8A" w:rsidR="00723D76" w:rsidRPr="00576FEC" w:rsidRDefault="00935E47" w:rsidP="00576FEC">
    <w:pPr>
      <w:pStyle w:val="Footer"/>
      <w:jc w:val="right"/>
    </w:pPr>
    <w:sdt>
      <w:sdtPr>
        <w:id w:val="-1538353541"/>
        <w:docPartObj>
          <w:docPartGallery w:val="Page Numbers (Bottom of Page)"/>
          <w:docPartUnique/>
        </w:docPartObj>
      </w:sdtPr>
      <w:sdtEndPr>
        <w:rPr>
          <w:noProof/>
        </w:rPr>
      </w:sdtEndPr>
      <w:sdtContent>
        <w:r w:rsidR="00576FEC">
          <w:rPr>
            <w:sz w:val="14"/>
          </w:rPr>
          <w:tab/>
        </w:r>
        <w:r w:rsidR="00576FEC">
          <w:rPr>
            <w:sz w:val="14"/>
          </w:rPr>
          <w:tab/>
        </w:r>
        <w:r w:rsidR="00723D76">
          <w:fldChar w:fldCharType="begin"/>
        </w:r>
        <w:r w:rsidR="00723D76">
          <w:instrText xml:space="preserve"> PAGE   \* MERGEFORMAT </w:instrText>
        </w:r>
        <w:r w:rsidR="00723D76">
          <w:fldChar w:fldCharType="separate"/>
        </w:r>
        <w:r w:rsidR="00723D76">
          <w:rPr>
            <w:noProof/>
          </w:rPr>
          <w:t>1</w:t>
        </w:r>
        <w:r w:rsidR="00723D76">
          <w:rPr>
            <w:noProof/>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E3FE7" w14:textId="77777777" w:rsidR="00723D76" w:rsidRDefault="00723D76">
    <w:pPr>
      <w:pStyle w:val="Footer"/>
    </w:pPr>
    <w:r>
      <w:rPr>
        <w:noProof/>
        <w:lang w:val="tr-TR" w:eastAsia="tr-TR"/>
      </w:rPr>
      <mc:AlternateContent>
        <mc:Choice Requires="wps">
          <w:drawing>
            <wp:anchor distT="0" distB="0" distL="0" distR="0" simplePos="0" relativeHeight="251661312" behindDoc="0" locked="0" layoutInCell="1" allowOverlap="1" wp14:anchorId="78C6C029" wp14:editId="7BC6E9BD">
              <wp:simplePos x="635" y="635"/>
              <wp:positionH relativeFrom="page">
                <wp:align>center</wp:align>
              </wp:positionH>
              <wp:positionV relativeFrom="page">
                <wp:align>bottom</wp:align>
              </wp:positionV>
              <wp:extent cx="443865" cy="443865"/>
              <wp:effectExtent l="0" t="0" r="14605" b="0"/>
              <wp:wrapNone/>
              <wp:docPr id="8" name="Text Box 8" descr="OFFICIAL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9CFB2CC" w14:textId="77777777" w:rsidR="00723D76" w:rsidRPr="006A4E23" w:rsidRDefault="00723D76" w:rsidP="006A2BCC">
                          <w:pPr>
                            <w:rPr>
                              <w:rFonts w:ascii="Calibri" w:eastAsia="Calibri" w:hAnsi="Calibri" w:cs="Calibri"/>
                              <w:noProof/>
                              <w:color w:val="0000FF"/>
                              <w:szCs w:val="20"/>
                            </w:rPr>
                          </w:pPr>
                          <w:r w:rsidRPr="006A4E23">
                            <w:rPr>
                              <w:rFonts w:ascii="Calibri" w:eastAsia="Calibri" w:hAnsi="Calibri" w:cs="Calibri"/>
                              <w:noProof/>
                              <w:color w:val="0000FF"/>
                              <w:szCs w:val="20"/>
                            </w:rPr>
                            <w:t>OFFICIAL USE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8C6C029" id="_x0000_t202" coordsize="21600,21600" o:spt="202" path="m,l,21600r21600,l21600,xe">
              <v:stroke joinstyle="miter"/>
              <v:path gradientshapeok="t" o:connecttype="rect"/>
            </v:shapetype>
            <v:shape id="Text Box 8" o:spid="_x0000_s1029" type="#_x0000_t202" alt="OFFICIAL USE" style="position:absolute;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textbox style="mso-fit-shape-to-text:t" inset="0,0,0,15pt">
                <w:txbxContent>
                  <w:p w14:paraId="09CFB2CC" w14:textId="77777777" w:rsidR="00723D76" w:rsidRPr="006A4E23" w:rsidRDefault="00723D76" w:rsidP="006A2BCC">
                    <w:pPr>
                      <w:rPr>
                        <w:rFonts w:ascii="Calibri" w:eastAsia="Calibri" w:hAnsi="Calibri" w:cs="Calibri"/>
                        <w:noProof/>
                        <w:color w:val="0000FF"/>
                        <w:szCs w:val="20"/>
                      </w:rPr>
                    </w:pPr>
                    <w:r w:rsidRPr="006A4E23">
                      <w:rPr>
                        <w:rFonts w:ascii="Calibri" w:eastAsia="Calibri" w:hAnsi="Calibri" w:cs="Calibri"/>
                        <w:noProof/>
                        <w:color w:val="0000FF"/>
                        <w:szCs w:val="20"/>
                      </w:rPr>
                      <w:t>OFFICIAL USE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13B01E" w14:textId="77777777" w:rsidR="00935E47" w:rsidRDefault="00935E47" w:rsidP="00E0714A">
      <w:r>
        <w:separator/>
      </w:r>
    </w:p>
    <w:p w14:paraId="6A58212C" w14:textId="77777777" w:rsidR="00935E47" w:rsidRDefault="00935E47"/>
    <w:p w14:paraId="51FD909E" w14:textId="77777777" w:rsidR="00935E47" w:rsidRDefault="00935E47"/>
  </w:footnote>
  <w:footnote w:type="continuationSeparator" w:id="0">
    <w:p w14:paraId="651BE43B" w14:textId="77777777" w:rsidR="00935E47" w:rsidRDefault="00935E47" w:rsidP="00E0714A">
      <w:r>
        <w:continuationSeparator/>
      </w:r>
    </w:p>
    <w:p w14:paraId="7A0F892A" w14:textId="77777777" w:rsidR="00935E47" w:rsidRDefault="00935E47"/>
    <w:p w14:paraId="410E1960" w14:textId="77777777" w:rsidR="00935E47" w:rsidRDefault="00935E47"/>
  </w:footnote>
  <w:footnote w:type="continuationNotice" w:id="1">
    <w:p w14:paraId="24D19041" w14:textId="77777777" w:rsidR="00935E47" w:rsidRDefault="00935E47">
      <w:pPr>
        <w:spacing w:after="0"/>
      </w:pPr>
    </w:p>
    <w:p w14:paraId="1697D9D1" w14:textId="77777777" w:rsidR="00935E47" w:rsidRDefault="00935E47" w:rsidP="002A43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0B671" w14:textId="77777777" w:rsidR="00723D76" w:rsidRDefault="00723D76">
    <w:pPr>
      <w:pStyle w:val="Header"/>
    </w:pPr>
    <w:r>
      <w:rPr>
        <w:noProof/>
        <w:lang w:val="tr-TR" w:eastAsia="tr-TR"/>
      </w:rPr>
      <mc:AlternateContent>
        <mc:Choice Requires="wps">
          <w:drawing>
            <wp:anchor distT="0" distB="0" distL="0" distR="0" simplePos="0" relativeHeight="251660288" behindDoc="0" locked="0" layoutInCell="1" allowOverlap="1" wp14:anchorId="1447040C" wp14:editId="0372F1E4">
              <wp:simplePos x="635" y="635"/>
              <wp:positionH relativeFrom="page">
                <wp:align>center</wp:align>
              </wp:positionH>
              <wp:positionV relativeFrom="page">
                <wp:align>top</wp:align>
              </wp:positionV>
              <wp:extent cx="443865" cy="443865"/>
              <wp:effectExtent l="0" t="0" r="14605" b="4445"/>
              <wp:wrapNone/>
              <wp:docPr id="2" name="Text Box 2" descr="OFFICIAL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9C666AD" w14:textId="77777777" w:rsidR="00723D76" w:rsidRPr="006A4E23" w:rsidRDefault="00723D76" w:rsidP="006A2BCC">
                          <w:pPr>
                            <w:rPr>
                              <w:rFonts w:ascii="Calibri" w:eastAsia="Calibri" w:hAnsi="Calibri" w:cs="Calibri"/>
                              <w:noProof/>
                              <w:color w:val="0000FF"/>
                              <w:szCs w:val="20"/>
                            </w:rPr>
                          </w:pPr>
                          <w:r w:rsidRPr="006A4E23">
                            <w:rPr>
                              <w:rFonts w:ascii="Calibri" w:eastAsia="Calibri" w:hAnsi="Calibri" w:cs="Calibri"/>
                              <w:noProof/>
                              <w:color w:val="0000FF"/>
                              <w:szCs w:val="20"/>
                            </w:rPr>
                            <w:t>OFFICIAL USE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447040C" id="_x0000_t202" coordsize="21600,21600" o:spt="202" path="m,l,21600r21600,l21600,xe">
              <v:stroke joinstyle="miter"/>
              <v:path gradientshapeok="t" o:connecttype="rect"/>
            </v:shapetype>
            <v:shape id="Text Box 2" o:spid="_x0000_s1026" type="#_x0000_t202" alt="OFFICIAL USE" style="position:absolute;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textbox style="mso-fit-shape-to-text:t" inset="0,15pt,0,0">
                <w:txbxContent>
                  <w:p w14:paraId="29C666AD" w14:textId="77777777" w:rsidR="00723D76" w:rsidRPr="006A4E23" w:rsidRDefault="00723D76" w:rsidP="006A2BCC">
                    <w:pPr>
                      <w:rPr>
                        <w:rFonts w:ascii="Calibri" w:eastAsia="Calibri" w:hAnsi="Calibri" w:cs="Calibri"/>
                        <w:noProof/>
                        <w:color w:val="0000FF"/>
                        <w:szCs w:val="20"/>
                      </w:rPr>
                    </w:pPr>
                    <w:r w:rsidRPr="006A4E23">
                      <w:rPr>
                        <w:rFonts w:ascii="Calibri" w:eastAsia="Calibri" w:hAnsi="Calibri" w:cs="Calibri"/>
                        <w:noProof/>
                        <w:color w:val="0000FF"/>
                        <w:szCs w:val="20"/>
                      </w:rPr>
                      <w:t>OFFICIAL USE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350" w:type="pct"/>
      <w:tblCellMar>
        <w:left w:w="0" w:type="dxa"/>
        <w:right w:w="0" w:type="dxa"/>
      </w:tblCellMar>
      <w:tblLook w:val="00A0" w:firstRow="1" w:lastRow="0" w:firstColumn="1" w:lastColumn="0" w:noHBand="0" w:noVBand="0"/>
    </w:tblPr>
    <w:tblGrid>
      <w:gridCol w:w="6877"/>
      <w:gridCol w:w="3437"/>
    </w:tblGrid>
    <w:tr w:rsidR="00723D76" w:rsidRPr="00DD72DA" w14:paraId="5B8A27D0" w14:textId="77777777" w:rsidTr="006A2BCC">
      <w:tc>
        <w:tcPr>
          <w:tcW w:w="3334" w:type="pct"/>
          <w:vAlign w:val="bottom"/>
          <w:hideMark/>
        </w:tcPr>
        <w:p w14:paraId="108AC2AC" w14:textId="3790193E" w:rsidR="00723D76" w:rsidRPr="00DD72DA" w:rsidRDefault="00576FEC" w:rsidP="006A2BCC">
          <w:pPr>
            <w:pStyle w:val="Header"/>
            <w:rPr>
              <w:b/>
              <w:bCs/>
            </w:rPr>
          </w:pPr>
          <w:r>
            <w:rPr>
              <w:b/>
              <w:bCs/>
            </w:rPr>
            <w:t>CONFIDENTIAL</w:t>
          </w:r>
        </w:p>
      </w:tc>
      <w:tc>
        <w:tcPr>
          <w:tcW w:w="1666" w:type="pct"/>
          <w:hideMark/>
        </w:tcPr>
        <w:p w14:paraId="365AFC34" w14:textId="55FAF3D4" w:rsidR="00723D76" w:rsidRPr="00DD72DA" w:rsidRDefault="00723D76" w:rsidP="006A2BCC">
          <w:pPr>
            <w:pStyle w:val="Header"/>
          </w:pPr>
        </w:p>
      </w:tc>
    </w:tr>
  </w:tbl>
  <w:p w14:paraId="7B18A5B5" w14:textId="77777777" w:rsidR="00723D76" w:rsidRDefault="00723D76" w:rsidP="006A2B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E158E" w14:textId="77777777" w:rsidR="00723D76" w:rsidRDefault="00723D76">
    <w:pPr>
      <w:pStyle w:val="Header"/>
    </w:pPr>
    <w:r>
      <w:rPr>
        <w:noProof/>
        <w:lang w:val="tr-TR" w:eastAsia="tr-TR"/>
      </w:rPr>
      <mc:AlternateContent>
        <mc:Choice Requires="wps">
          <w:drawing>
            <wp:anchor distT="0" distB="0" distL="0" distR="0" simplePos="0" relativeHeight="251659264" behindDoc="0" locked="0" layoutInCell="1" allowOverlap="1" wp14:anchorId="33A95F33" wp14:editId="03B60411">
              <wp:simplePos x="635" y="635"/>
              <wp:positionH relativeFrom="page">
                <wp:align>center</wp:align>
              </wp:positionH>
              <wp:positionV relativeFrom="page">
                <wp:align>top</wp:align>
              </wp:positionV>
              <wp:extent cx="443865" cy="443865"/>
              <wp:effectExtent l="0" t="0" r="14605" b="4445"/>
              <wp:wrapNone/>
              <wp:docPr id="1" name="Text Box 1" descr="OFFICIAL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D07A49B" w14:textId="77777777" w:rsidR="00723D76" w:rsidRPr="006A4E23" w:rsidRDefault="00723D76" w:rsidP="006A2BCC">
                          <w:pPr>
                            <w:rPr>
                              <w:rFonts w:ascii="Calibri" w:eastAsia="Calibri" w:hAnsi="Calibri" w:cs="Calibri"/>
                              <w:noProof/>
                              <w:color w:val="0000FF"/>
                              <w:szCs w:val="20"/>
                            </w:rPr>
                          </w:pPr>
                          <w:r w:rsidRPr="006A4E23">
                            <w:rPr>
                              <w:rFonts w:ascii="Calibri" w:eastAsia="Calibri" w:hAnsi="Calibri" w:cs="Calibri"/>
                              <w:noProof/>
                              <w:color w:val="0000FF"/>
                              <w:szCs w:val="20"/>
                            </w:rPr>
                            <w:t>OFFICIAL USE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3A95F33" id="_x0000_t202" coordsize="21600,21600" o:spt="202" path="m,l,21600r21600,l21600,xe">
              <v:stroke joinstyle="miter"/>
              <v:path gradientshapeok="t" o:connecttype="rect"/>
            </v:shapetype>
            <v:shape id="Text Box 1" o:spid="_x0000_s1028" type="#_x0000_t202" alt="OFFICIAL USE" style="position:absolute;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AmGj+oCgIAABwEAAAOAAAA&#10;AAAAAAAAAAAAAC4CAABkcnMvZTJvRG9jLnhtbFBLAQItABQABgAIAAAAIQDUHg1H2AAAAAMBAAAP&#10;AAAAAAAAAAAAAAAAAGQEAABkcnMvZG93bnJldi54bWxQSwUGAAAAAAQABADzAAAAaQUAAAAA&#10;" filled="f" stroked="f">
              <v:textbox style="mso-fit-shape-to-text:t" inset="0,15pt,0,0">
                <w:txbxContent>
                  <w:p w14:paraId="0D07A49B" w14:textId="77777777" w:rsidR="00723D76" w:rsidRPr="006A4E23" w:rsidRDefault="00723D76" w:rsidP="006A2BCC">
                    <w:pPr>
                      <w:rPr>
                        <w:rFonts w:ascii="Calibri" w:eastAsia="Calibri" w:hAnsi="Calibri" w:cs="Calibri"/>
                        <w:noProof/>
                        <w:color w:val="0000FF"/>
                        <w:szCs w:val="20"/>
                      </w:rPr>
                    </w:pPr>
                    <w:r w:rsidRPr="006A4E23">
                      <w:rPr>
                        <w:rFonts w:ascii="Calibri" w:eastAsia="Calibri" w:hAnsi="Calibri" w:cs="Calibri"/>
                        <w:noProof/>
                        <w:color w:val="0000FF"/>
                        <w:szCs w:val="20"/>
                      </w:rPr>
                      <w:t>OFFICIAL USE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3269D"/>
    <w:multiLevelType w:val="multilevel"/>
    <w:tmpl w:val="116815F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466FEE"/>
    <w:multiLevelType w:val="multilevel"/>
    <w:tmpl w:val="BE30D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9F662D"/>
    <w:multiLevelType w:val="multilevel"/>
    <w:tmpl w:val="3FD05D4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B60665"/>
    <w:multiLevelType w:val="multilevel"/>
    <w:tmpl w:val="EB524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D97697"/>
    <w:multiLevelType w:val="multilevel"/>
    <w:tmpl w:val="B61E3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F12E70"/>
    <w:multiLevelType w:val="hybridMultilevel"/>
    <w:tmpl w:val="82DE1B4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1366D2E"/>
    <w:multiLevelType w:val="hybridMultilevel"/>
    <w:tmpl w:val="047EA07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4F53011"/>
    <w:multiLevelType w:val="hybridMultilevel"/>
    <w:tmpl w:val="895AB46A"/>
    <w:lvl w:ilvl="0" w:tplc="8E027B4C">
      <w:numFmt w:val="bullet"/>
      <w:lvlText w:val="•"/>
      <w:lvlJc w:val="left"/>
      <w:pPr>
        <w:ind w:left="440" w:hanging="360"/>
      </w:pPr>
      <w:rPr>
        <w:rFonts w:ascii="Arial" w:eastAsia="Arial" w:hAnsi="Arial" w:cs="Aria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15:restartNumberingAfterBreak="0">
    <w:nsid w:val="19A50841"/>
    <w:multiLevelType w:val="multilevel"/>
    <w:tmpl w:val="A61E7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9F33F7A"/>
    <w:multiLevelType w:val="multilevel"/>
    <w:tmpl w:val="ED265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EEA30DB"/>
    <w:multiLevelType w:val="multilevel"/>
    <w:tmpl w:val="EACE8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3252E37"/>
    <w:multiLevelType w:val="hybridMultilevel"/>
    <w:tmpl w:val="09E4EA2A"/>
    <w:lvl w:ilvl="0" w:tplc="E306DF6E">
      <w:start w:val="1"/>
      <w:numFmt w:val="decimal"/>
      <w:lvlText w:val="%1."/>
      <w:lvlJc w:val="left"/>
      <w:pPr>
        <w:ind w:left="720" w:hanging="360"/>
      </w:pPr>
    </w:lvl>
    <w:lvl w:ilvl="1" w:tplc="2ED87862">
      <w:start w:val="1"/>
      <w:numFmt w:val="lowerLetter"/>
      <w:lvlText w:val="%2."/>
      <w:lvlJc w:val="left"/>
      <w:pPr>
        <w:ind w:left="1440" w:hanging="360"/>
      </w:pPr>
    </w:lvl>
    <w:lvl w:ilvl="2" w:tplc="DEF02E80">
      <w:start w:val="1"/>
      <w:numFmt w:val="lowerRoman"/>
      <w:lvlText w:val="%3."/>
      <w:lvlJc w:val="right"/>
      <w:pPr>
        <w:ind w:left="2160" w:hanging="180"/>
      </w:pPr>
    </w:lvl>
    <w:lvl w:ilvl="3" w:tplc="3CFE3FF4">
      <w:start w:val="1"/>
      <w:numFmt w:val="decimal"/>
      <w:lvlText w:val="%4."/>
      <w:lvlJc w:val="left"/>
      <w:pPr>
        <w:ind w:left="2880" w:hanging="360"/>
      </w:pPr>
    </w:lvl>
    <w:lvl w:ilvl="4" w:tplc="F6EC552C">
      <w:start w:val="1"/>
      <w:numFmt w:val="lowerLetter"/>
      <w:lvlText w:val="%5."/>
      <w:lvlJc w:val="left"/>
      <w:pPr>
        <w:ind w:left="3600" w:hanging="360"/>
      </w:pPr>
    </w:lvl>
    <w:lvl w:ilvl="5" w:tplc="108C4EDE">
      <w:start w:val="1"/>
      <w:numFmt w:val="lowerRoman"/>
      <w:lvlText w:val="%6."/>
      <w:lvlJc w:val="right"/>
      <w:pPr>
        <w:ind w:left="4320" w:hanging="180"/>
      </w:pPr>
    </w:lvl>
    <w:lvl w:ilvl="6" w:tplc="FC607BC0">
      <w:start w:val="1"/>
      <w:numFmt w:val="decimal"/>
      <w:lvlText w:val="%7."/>
      <w:lvlJc w:val="left"/>
      <w:pPr>
        <w:ind w:left="5040" w:hanging="360"/>
      </w:pPr>
    </w:lvl>
    <w:lvl w:ilvl="7" w:tplc="F3F46AD2">
      <w:start w:val="1"/>
      <w:numFmt w:val="lowerLetter"/>
      <w:lvlText w:val="%8."/>
      <w:lvlJc w:val="left"/>
      <w:pPr>
        <w:ind w:left="5760" w:hanging="360"/>
      </w:pPr>
    </w:lvl>
    <w:lvl w:ilvl="8" w:tplc="9A508C88">
      <w:start w:val="1"/>
      <w:numFmt w:val="lowerRoman"/>
      <w:lvlText w:val="%9."/>
      <w:lvlJc w:val="right"/>
      <w:pPr>
        <w:ind w:left="6480" w:hanging="180"/>
      </w:pPr>
    </w:lvl>
  </w:abstractNum>
  <w:abstractNum w:abstractNumId="12" w15:restartNumberingAfterBreak="0">
    <w:nsid w:val="23A80CC7"/>
    <w:multiLevelType w:val="hybridMultilevel"/>
    <w:tmpl w:val="6F9AF7DC"/>
    <w:lvl w:ilvl="0" w:tplc="D2A0D608">
      <w:start w:val="1"/>
      <w:numFmt w:val="bullet"/>
      <w:lvlText w:val="-"/>
      <w:lvlJc w:val="left"/>
      <w:pPr>
        <w:ind w:left="440" w:hanging="360"/>
      </w:pPr>
      <w:rPr>
        <w:rFonts w:ascii="Arial" w:eastAsia="Arial" w:hAnsi="Arial" w:cs="Arial" w:hint="default"/>
      </w:rPr>
    </w:lvl>
    <w:lvl w:ilvl="1" w:tplc="04070003" w:tentative="1">
      <w:start w:val="1"/>
      <w:numFmt w:val="bullet"/>
      <w:lvlText w:val="o"/>
      <w:lvlJc w:val="left"/>
      <w:pPr>
        <w:ind w:left="1160" w:hanging="360"/>
      </w:pPr>
      <w:rPr>
        <w:rFonts w:ascii="Courier New" w:hAnsi="Courier New" w:cs="Courier New" w:hint="default"/>
      </w:rPr>
    </w:lvl>
    <w:lvl w:ilvl="2" w:tplc="04070005" w:tentative="1">
      <w:start w:val="1"/>
      <w:numFmt w:val="bullet"/>
      <w:lvlText w:val=""/>
      <w:lvlJc w:val="left"/>
      <w:pPr>
        <w:ind w:left="1880" w:hanging="360"/>
      </w:pPr>
      <w:rPr>
        <w:rFonts w:ascii="Wingdings" w:hAnsi="Wingdings" w:hint="default"/>
      </w:rPr>
    </w:lvl>
    <w:lvl w:ilvl="3" w:tplc="04070001" w:tentative="1">
      <w:start w:val="1"/>
      <w:numFmt w:val="bullet"/>
      <w:lvlText w:val=""/>
      <w:lvlJc w:val="left"/>
      <w:pPr>
        <w:ind w:left="2600" w:hanging="360"/>
      </w:pPr>
      <w:rPr>
        <w:rFonts w:ascii="Symbol" w:hAnsi="Symbol" w:hint="default"/>
      </w:rPr>
    </w:lvl>
    <w:lvl w:ilvl="4" w:tplc="04070003" w:tentative="1">
      <w:start w:val="1"/>
      <w:numFmt w:val="bullet"/>
      <w:lvlText w:val="o"/>
      <w:lvlJc w:val="left"/>
      <w:pPr>
        <w:ind w:left="3320" w:hanging="360"/>
      </w:pPr>
      <w:rPr>
        <w:rFonts w:ascii="Courier New" w:hAnsi="Courier New" w:cs="Courier New" w:hint="default"/>
      </w:rPr>
    </w:lvl>
    <w:lvl w:ilvl="5" w:tplc="04070005" w:tentative="1">
      <w:start w:val="1"/>
      <w:numFmt w:val="bullet"/>
      <w:lvlText w:val=""/>
      <w:lvlJc w:val="left"/>
      <w:pPr>
        <w:ind w:left="4040" w:hanging="360"/>
      </w:pPr>
      <w:rPr>
        <w:rFonts w:ascii="Wingdings" w:hAnsi="Wingdings" w:hint="default"/>
      </w:rPr>
    </w:lvl>
    <w:lvl w:ilvl="6" w:tplc="04070001" w:tentative="1">
      <w:start w:val="1"/>
      <w:numFmt w:val="bullet"/>
      <w:lvlText w:val=""/>
      <w:lvlJc w:val="left"/>
      <w:pPr>
        <w:ind w:left="4760" w:hanging="360"/>
      </w:pPr>
      <w:rPr>
        <w:rFonts w:ascii="Symbol" w:hAnsi="Symbol" w:hint="default"/>
      </w:rPr>
    </w:lvl>
    <w:lvl w:ilvl="7" w:tplc="04070003" w:tentative="1">
      <w:start w:val="1"/>
      <w:numFmt w:val="bullet"/>
      <w:lvlText w:val="o"/>
      <w:lvlJc w:val="left"/>
      <w:pPr>
        <w:ind w:left="5480" w:hanging="360"/>
      </w:pPr>
      <w:rPr>
        <w:rFonts w:ascii="Courier New" w:hAnsi="Courier New" w:cs="Courier New" w:hint="default"/>
      </w:rPr>
    </w:lvl>
    <w:lvl w:ilvl="8" w:tplc="04070005" w:tentative="1">
      <w:start w:val="1"/>
      <w:numFmt w:val="bullet"/>
      <w:lvlText w:val=""/>
      <w:lvlJc w:val="left"/>
      <w:pPr>
        <w:ind w:left="6200" w:hanging="360"/>
      </w:pPr>
      <w:rPr>
        <w:rFonts w:ascii="Wingdings" w:hAnsi="Wingdings" w:hint="default"/>
      </w:rPr>
    </w:lvl>
  </w:abstractNum>
  <w:abstractNum w:abstractNumId="13" w15:restartNumberingAfterBreak="0">
    <w:nsid w:val="24AB7462"/>
    <w:multiLevelType w:val="multilevel"/>
    <w:tmpl w:val="CE8C7CF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4" w15:restartNumberingAfterBreak="0">
    <w:nsid w:val="2A5066EC"/>
    <w:multiLevelType w:val="multilevel"/>
    <w:tmpl w:val="67C6A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C8C330F"/>
    <w:multiLevelType w:val="multilevel"/>
    <w:tmpl w:val="E924A61A"/>
    <w:lvl w:ilvl="0">
      <w:start w:val="1"/>
      <w:numFmt w:val="decimal"/>
      <w:lvlText w:val="%1."/>
      <w:lvlJc w:val="left"/>
      <w:pPr>
        <w:tabs>
          <w:tab w:val="num" w:pos="720"/>
        </w:tabs>
        <w:ind w:left="720" w:hanging="360"/>
      </w:pPr>
      <w:rPr>
        <w:rFonts w:hint="default"/>
        <w:sz w:val="24"/>
        <w:szCs w:val="24"/>
      </w:rPr>
    </w:lvl>
    <w:lvl w:ilvl="1">
      <w:start w:val="1"/>
      <w:numFmt w:val="bullet"/>
      <w:lvlText w:val=""/>
      <w:lvlJc w:val="left"/>
      <w:pPr>
        <w:ind w:left="1440" w:hanging="360"/>
      </w:pPr>
      <w:rPr>
        <w:rFonts w:ascii="Symbol" w:hAnsi="Symbol"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6" w15:restartNumberingAfterBreak="0">
    <w:nsid w:val="2D054426"/>
    <w:multiLevelType w:val="multilevel"/>
    <w:tmpl w:val="2C40E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F164567"/>
    <w:multiLevelType w:val="hybridMultilevel"/>
    <w:tmpl w:val="4740C11E"/>
    <w:lvl w:ilvl="0" w:tplc="3F40D984">
      <w:start w:val="1"/>
      <w:numFmt w:val="bullet"/>
      <w:lvlText w:val=""/>
      <w:lvlJc w:val="left"/>
      <w:pPr>
        <w:ind w:left="720" w:hanging="360"/>
      </w:pPr>
      <w:rPr>
        <w:rFonts w:ascii="Symbol" w:hAnsi="Symbol" w:hint="default"/>
      </w:rPr>
    </w:lvl>
    <w:lvl w:ilvl="1" w:tplc="28D85912">
      <w:start w:val="1"/>
      <w:numFmt w:val="bullet"/>
      <w:lvlText w:val=""/>
      <w:lvlJc w:val="left"/>
      <w:pPr>
        <w:ind w:left="1440" w:hanging="360"/>
      </w:pPr>
      <w:rPr>
        <w:rFonts w:ascii="Symbol" w:hAnsi="Symbol" w:hint="default"/>
      </w:rPr>
    </w:lvl>
    <w:lvl w:ilvl="2" w:tplc="6B7CCE7E">
      <w:start w:val="1"/>
      <w:numFmt w:val="bullet"/>
      <w:lvlText w:val=""/>
      <w:lvlJc w:val="left"/>
      <w:pPr>
        <w:ind w:left="2160" w:hanging="360"/>
      </w:pPr>
      <w:rPr>
        <w:rFonts w:ascii="Wingdings" w:hAnsi="Wingdings" w:hint="default"/>
      </w:rPr>
    </w:lvl>
    <w:lvl w:ilvl="3" w:tplc="500C51B0">
      <w:start w:val="1"/>
      <w:numFmt w:val="bullet"/>
      <w:lvlText w:val=""/>
      <w:lvlJc w:val="left"/>
      <w:pPr>
        <w:ind w:left="2880" w:hanging="360"/>
      </w:pPr>
      <w:rPr>
        <w:rFonts w:ascii="Symbol" w:hAnsi="Symbol" w:hint="default"/>
      </w:rPr>
    </w:lvl>
    <w:lvl w:ilvl="4" w:tplc="3962BA2C">
      <w:start w:val="1"/>
      <w:numFmt w:val="bullet"/>
      <w:lvlText w:val="o"/>
      <w:lvlJc w:val="left"/>
      <w:pPr>
        <w:ind w:left="3600" w:hanging="360"/>
      </w:pPr>
      <w:rPr>
        <w:rFonts w:ascii="Courier New" w:hAnsi="Courier New" w:hint="default"/>
      </w:rPr>
    </w:lvl>
    <w:lvl w:ilvl="5" w:tplc="AD4CB15E">
      <w:start w:val="1"/>
      <w:numFmt w:val="bullet"/>
      <w:lvlText w:val=""/>
      <w:lvlJc w:val="left"/>
      <w:pPr>
        <w:ind w:left="4320" w:hanging="360"/>
      </w:pPr>
      <w:rPr>
        <w:rFonts w:ascii="Wingdings" w:hAnsi="Wingdings" w:hint="default"/>
      </w:rPr>
    </w:lvl>
    <w:lvl w:ilvl="6" w:tplc="EB12AA94">
      <w:start w:val="1"/>
      <w:numFmt w:val="bullet"/>
      <w:lvlText w:val=""/>
      <w:lvlJc w:val="left"/>
      <w:pPr>
        <w:ind w:left="5040" w:hanging="360"/>
      </w:pPr>
      <w:rPr>
        <w:rFonts w:ascii="Symbol" w:hAnsi="Symbol" w:hint="default"/>
      </w:rPr>
    </w:lvl>
    <w:lvl w:ilvl="7" w:tplc="A574FB6A">
      <w:start w:val="1"/>
      <w:numFmt w:val="bullet"/>
      <w:lvlText w:val="o"/>
      <w:lvlJc w:val="left"/>
      <w:pPr>
        <w:ind w:left="5760" w:hanging="360"/>
      </w:pPr>
      <w:rPr>
        <w:rFonts w:ascii="Courier New" w:hAnsi="Courier New" w:hint="default"/>
      </w:rPr>
    </w:lvl>
    <w:lvl w:ilvl="8" w:tplc="994EC4A8">
      <w:start w:val="1"/>
      <w:numFmt w:val="bullet"/>
      <w:lvlText w:val=""/>
      <w:lvlJc w:val="left"/>
      <w:pPr>
        <w:ind w:left="6480" w:hanging="360"/>
      </w:pPr>
      <w:rPr>
        <w:rFonts w:ascii="Wingdings" w:hAnsi="Wingdings" w:hint="default"/>
      </w:rPr>
    </w:lvl>
  </w:abstractNum>
  <w:abstractNum w:abstractNumId="18" w15:restartNumberingAfterBreak="0">
    <w:nsid w:val="2F977293"/>
    <w:multiLevelType w:val="hybridMultilevel"/>
    <w:tmpl w:val="80164D28"/>
    <w:lvl w:ilvl="0" w:tplc="8E027B4C">
      <w:numFmt w:val="bullet"/>
      <w:lvlText w:val="•"/>
      <w:lvlJc w:val="left"/>
      <w:pPr>
        <w:ind w:left="440" w:hanging="360"/>
      </w:pPr>
      <w:rPr>
        <w:rFonts w:ascii="Arial" w:eastAsia="Arial" w:hAnsi="Arial" w:cs="Aria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9" w15:restartNumberingAfterBreak="0">
    <w:nsid w:val="32E36AF6"/>
    <w:multiLevelType w:val="multilevel"/>
    <w:tmpl w:val="15B2A5B0"/>
    <w:lvl w:ilvl="0">
      <w:start w:val="1"/>
      <w:numFmt w:val="bullet"/>
      <w:lvlText w:val=""/>
      <w:lvlJc w:val="left"/>
      <w:pPr>
        <w:tabs>
          <w:tab w:val="num" w:pos="720"/>
        </w:tabs>
        <w:ind w:left="720" w:hanging="360"/>
      </w:pPr>
      <w:rPr>
        <w:rFonts w:ascii="Symbol" w:hAnsi="Symbol" w:hint="default"/>
        <w:sz w:val="20"/>
      </w:r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32F5E01"/>
    <w:multiLevelType w:val="multilevel"/>
    <w:tmpl w:val="12188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4347792"/>
    <w:multiLevelType w:val="hybridMultilevel"/>
    <w:tmpl w:val="07A002EC"/>
    <w:lvl w:ilvl="0" w:tplc="74D21792">
      <w:start w:val="1"/>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7C6E91"/>
    <w:multiLevelType w:val="multilevel"/>
    <w:tmpl w:val="196A5A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B2B2759"/>
    <w:multiLevelType w:val="hybridMultilevel"/>
    <w:tmpl w:val="8DCEAB9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3B4171E5"/>
    <w:multiLevelType w:val="hybridMultilevel"/>
    <w:tmpl w:val="5944F5E4"/>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5" w15:restartNumberingAfterBreak="0">
    <w:nsid w:val="3BBE1EF3"/>
    <w:multiLevelType w:val="multilevel"/>
    <w:tmpl w:val="F45E6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C3A352C"/>
    <w:multiLevelType w:val="multilevel"/>
    <w:tmpl w:val="FE76AEF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7" w15:restartNumberingAfterBreak="0">
    <w:nsid w:val="3C40157D"/>
    <w:multiLevelType w:val="multilevel"/>
    <w:tmpl w:val="380A2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F1C4D45"/>
    <w:multiLevelType w:val="multilevel"/>
    <w:tmpl w:val="0E22A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F475A32"/>
    <w:multiLevelType w:val="hybridMultilevel"/>
    <w:tmpl w:val="E25EE8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40182248"/>
    <w:multiLevelType w:val="multilevel"/>
    <w:tmpl w:val="CD48D2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4595B4D"/>
    <w:multiLevelType w:val="hybridMultilevel"/>
    <w:tmpl w:val="6EB6A7F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4499576D"/>
    <w:multiLevelType w:val="multilevel"/>
    <w:tmpl w:val="5AE2089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82F7CCD"/>
    <w:multiLevelType w:val="multilevel"/>
    <w:tmpl w:val="C8B66F1E"/>
    <w:lvl w:ilvl="0">
      <w:start w:val="1"/>
      <w:numFmt w:val="decimal"/>
      <w:lvlText w:val="%1."/>
      <w:lvlJc w:val="left"/>
      <w:pPr>
        <w:tabs>
          <w:tab w:val="num" w:pos="720"/>
        </w:tabs>
        <w:ind w:left="720" w:hanging="360"/>
      </w:pPr>
      <w:rPr>
        <w:rFonts w:hint="default"/>
      </w:rPr>
    </w:lvl>
    <w:lvl w:ilvl="1">
      <w:start w:val="1"/>
      <w:numFmt w:val="bullet"/>
      <w:lvlText w:val=""/>
      <w:lvlJc w:val="left"/>
      <w:pPr>
        <w:ind w:left="1440" w:hanging="360"/>
      </w:pPr>
      <w:rPr>
        <w:rFonts w:ascii="Symbol" w:hAnsi="Symbol"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4" w15:restartNumberingAfterBreak="0">
    <w:nsid w:val="4A2073DD"/>
    <w:multiLevelType w:val="multilevel"/>
    <w:tmpl w:val="9140A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ABF3924"/>
    <w:multiLevelType w:val="multilevel"/>
    <w:tmpl w:val="9BA45C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AD34526"/>
    <w:multiLevelType w:val="multilevel"/>
    <w:tmpl w:val="E32C975A"/>
    <w:lvl w:ilvl="0">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Zero"/>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B3A2836"/>
    <w:multiLevelType w:val="multilevel"/>
    <w:tmpl w:val="8FBCA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C7036B7"/>
    <w:multiLevelType w:val="hybridMultilevel"/>
    <w:tmpl w:val="7BE8FE38"/>
    <w:lvl w:ilvl="0" w:tplc="8E027B4C">
      <w:numFmt w:val="bullet"/>
      <w:lvlText w:val="•"/>
      <w:lvlJc w:val="left"/>
      <w:pPr>
        <w:ind w:left="520" w:hanging="360"/>
      </w:pPr>
      <w:rPr>
        <w:rFonts w:ascii="Arial" w:eastAsia="Arial" w:hAnsi="Arial" w:cs="Arial" w:hint="default"/>
      </w:rPr>
    </w:lvl>
    <w:lvl w:ilvl="1" w:tplc="04220003" w:tentative="1">
      <w:start w:val="1"/>
      <w:numFmt w:val="bullet"/>
      <w:lvlText w:val="o"/>
      <w:lvlJc w:val="left"/>
      <w:pPr>
        <w:ind w:left="1520" w:hanging="360"/>
      </w:pPr>
      <w:rPr>
        <w:rFonts w:ascii="Courier New" w:hAnsi="Courier New" w:cs="Courier New" w:hint="default"/>
      </w:rPr>
    </w:lvl>
    <w:lvl w:ilvl="2" w:tplc="04220005" w:tentative="1">
      <w:start w:val="1"/>
      <w:numFmt w:val="bullet"/>
      <w:lvlText w:val=""/>
      <w:lvlJc w:val="left"/>
      <w:pPr>
        <w:ind w:left="2240" w:hanging="360"/>
      </w:pPr>
      <w:rPr>
        <w:rFonts w:ascii="Wingdings" w:hAnsi="Wingdings" w:hint="default"/>
      </w:rPr>
    </w:lvl>
    <w:lvl w:ilvl="3" w:tplc="04220001" w:tentative="1">
      <w:start w:val="1"/>
      <w:numFmt w:val="bullet"/>
      <w:lvlText w:val=""/>
      <w:lvlJc w:val="left"/>
      <w:pPr>
        <w:ind w:left="2960" w:hanging="360"/>
      </w:pPr>
      <w:rPr>
        <w:rFonts w:ascii="Symbol" w:hAnsi="Symbol" w:hint="default"/>
      </w:rPr>
    </w:lvl>
    <w:lvl w:ilvl="4" w:tplc="04220003" w:tentative="1">
      <w:start w:val="1"/>
      <w:numFmt w:val="bullet"/>
      <w:lvlText w:val="o"/>
      <w:lvlJc w:val="left"/>
      <w:pPr>
        <w:ind w:left="3680" w:hanging="360"/>
      </w:pPr>
      <w:rPr>
        <w:rFonts w:ascii="Courier New" w:hAnsi="Courier New" w:cs="Courier New" w:hint="default"/>
      </w:rPr>
    </w:lvl>
    <w:lvl w:ilvl="5" w:tplc="04220005" w:tentative="1">
      <w:start w:val="1"/>
      <w:numFmt w:val="bullet"/>
      <w:lvlText w:val=""/>
      <w:lvlJc w:val="left"/>
      <w:pPr>
        <w:ind w:left="4400" w:hanging="360"/>
      </w:pPr>
      <w:rPr>
        <w:rFonts w:ascii="Wingdings" w:hAnsi="Wingdings" w:hint="default"/>
      </w:rPr>
    </w:lvl>
    <w:lvl w:ilvl="6" w:tplc="04220001" w:tentative="1">
      <w:start w:val="1"/>
      <w:numFmt w:val="bullet"/>
      <w:lvlText w:val=""/>
      <w:lvlJc w:val="left"/>
      <w:pPr>
        <w:ind w:left="5120" w:hanging="360"/>
      </w:pPr>
      <w:rPr>
        <w:rFonts w:ascii="Symbol" w:hAnsi="Symbol" w:hint="default"/>
      </w:rPr>
    </w:lvl>
    <w:lvl w:ilvl="7" w:tplc="04220003" w:tentative="1">
      <w:start w:val="1"/>
      <w:numFmt w:val="bullet"/>
      <w:lvlText w:val="o"/>
      <w:lvlJc w:val="left"/>
      <w:pPr>
        <w:ind w:left="5840" w:hanging="360"/>
      </w:pPr>
      <w:rPr>
        <w:rFonts w:ascii="Courier New" w:hAnsi="Courier New" w:cs="Courier New" w:hint="default"/>
      </w:rPr>
    </w:lvl>
    <w:lvl w:ilvl="8" w:tplc="04220005" w:tentative="1">
      <w:start w:val="1"/>
      <w:numFmt w:val="bullet"/>
      <w:lvlText w:val=""/>
      <w:lvlJc w:val="left"/>
      <w:pPr>
        <w:ind w:left="6560" w:hanging="360"/>
      </w:pPr>
      <w:rPr>
        <w:rFonts w:ascii="Wingdings" w:hAnsi="Wingdings" w:hint="default"/>
      </w:rPr>
    </w:lvl>
  </w:abstractNum>
  <w:abstractNum w:abstractNumId="39" w15:restartNumberingAfterBreak="0">
    <w:nsid w:val="4CB20355"/>
    <w:multiLevelType w:val="hybridMultilevel"/>
    <w:tmpl w:val="21AACA1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0" w15:restartNumberingAfterBreak="0">
    <w:nsid w:val="4CBB5B46"/>
    <w:multiLevelType w:val="multilevel"/>
    <w:tmpl w:val="A8E4B4AA"/>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2178" w:hanging="648"/>
      </w:pPr>
      <w:rPr>
        <w:rFonts w:ascii="Arial" w:hAnsi="Arial" w:cs="Arial" w:hint="default"/>
        <w:sz w:val="22"/>
        <w:szCs w:val="22"/>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4D7C44E1"/>
    <w:multiLevelType w:val="multilevel"/>
    <w:tmpl w:val="78888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06C09E0"/>
    <w:multiLevelType w:val="hybridMultilevel"/>
    <w:tmpl w:val="B778FA3E"/>
    <w:lvl w:ilvl="0" w:tplc="8E027B4C">
      <w:numFmt w:val="bullet"/>
      <w:lvlText w:val="•"/>
      <w:lvlJc w:val="left"/>
      <w:pPr>
        <w:ind w:left="520" w:hanging="360"/>
      </w:pPr>
      <w:rPr>
        <w:rFonts w:ascii="Arial" w:eastAsia="Arial" w:hAnsi="Arial" w:cs="Arial" w:hint="default"/>
      </w:rPr>
    </w:lvl>
    <w:lvl w:ilvl="1" w:tplc="6CF8F0A6">
      <w:numFmt w:val="bullet"/>
      <w:lvlText w:val="-"/>
      <w:lvlJc w:val="left"/>
      <w:pPr>
        <w:ind w:left="1520" w:hanging="360"/>
      </w:pPr>
      <w:rPr>
        <w:rFonts w:ascii="Arial" w:eastAsia="Arial" w:hAnsi="Arial" w:cs="Arial" w:hint="default"/>
      </w:rPr>
    </w:lvl>
    <w:lvl w:ilvl="2" w:tplc="04220005" w:tentative="1">
      <w:start w:val="1"/>
      <w:numFmt w:val="bullet"/>
      <w:lvlText w:val=""/>
      <w:lvlJc w:val="left"/>
      <w:pPr>
        <w:ind w:left="2240" w:hanging="360"/>
      </w:pPr>
      <w:rPr>
        <w:rFonts w:ascii="Wingdings" w:hAnsi="Wingdings" w:hint="default"/>
      </w:rPr>
    </w:lvl>
    <w:lvl w:ilvl="3" w:tplc="04220001" w:tentative="1">
      <w:start w:val="1"/>
      <w:numFmt w:val="bullet"/>
      <w:lvlText w:val=""/>
      <w:lvlJc w:val="left"/>
      <w:pPr>
        <w:ind w:left="2960" w:hanging="360"/>
      </w:pPr>
      <w:rPr>
        <w:rFonts w:ascii="Symbol" w:hAnsi="Symbol" w:hint="default"/>
      </w:rPr>
    </w:lvl>
    <w:lvl w:ilvl="4" w:tplc="04220003" w:tentative="1">
      <w:start w:val="1"/>
      <w:numFmt w:val="bullet"/>
      <w:lvlText w:val="o"/>
      <w:lvlJc w:val="left"/>
      <w:pPr>
        <w:ind w:left="3680" w:hanging="360"/>
      </w:pPr>
      <w:rPr>
        <w:rFonts w:ascii="Courier New" w:hAnsi="Courier New" w:cs="Courier New" w:hint="default"/>
      </w:rPr>
    </w:lvl>
    <w:lvl w:ilvl="5" w:tplc="04220005" w:tentative="1">
      <w:start w:val="1"/>
      <w:numFmt w:val="bullet"/>
      <w:lvlText w:val=""/>
      <w:lvlJc w:val="left"/>
      <w:pPr>
        <w:ind w:left="4400" w:hanging="360"/>
      </w:pPr>
      <w:rPr>
        <w:rFonts w:ascii="Wingdings" w:hAnsi="Wingdings" w:hint="default"/>
      </w:rPr>
    </w:lvl>
    <w:lvl w:ilvl="6" w:tplc="04220001" w:tentative="1">
      <w:start w:val="1"/>
      <w:numFmt w:val="bullet"/>
      <w:lvlText w:val=""/>
      <w:lvlJc w:val="left"/>
      <w:pPr>
        <w:ind w:left="5120" w:hanging="360"/>
      </w:pPr>
      <w:rPr>
        <w:rFonts w:ascii="Symbol" w:hAnsi="Symbol" w:hint="default"/>
      </w:rPr>
    </w:lvl>
    <w:lvl w:ilvl="7" w:tplc="04220003" w:tentative="1">
      <w:start w:val="1"/>
      <w:numFmt w:val="bullet"/>
      <w:lvlText w:val="o"/>
      <w:lvlJc w:val="left"/>
      <w:pPr>
        <w:ind w:left="5840" w:hanging="360"/>
      </w:pPr>
      <w:rPr>
        <w:rFonts w:ascii="Courier New" w:hAnsi="Courier New" w:cs="Courier New" w:hint="default"/>
      </w:rPr>
    </w:lvl>
    <w:lvl w:ilvl="8" w:tplc="04220005" w:tentative="1">
      <w:start w:val="1"/>
      <w:numFmt w:val="bullet"/>
      <w:lvlText w:val=""/>
      <w:lvlJc w:val="left"/>
      <w:pPr>
        <w:ind w:left="6560" w:hanging="360"/>
      </w:pPr>
      <w:rPr>
        <w:rFonts w:ascii="Wingdings" w:hAnsi="Wingdings" w:hint="default"/>
      </w:rPr>
    </w:lvl>
  </w:abstractNum>
  <w:abstractNum w:abstractNumId="43" w15:restartNumberingAfterBreak="0">
    <w:nsid w:val="50823F44"/>
    <w:multiLevelType w:val="multilevel"/>
    <w:tmpl w:val="A48AA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1AE494E"/>
    <w:multiLevelType w:val="multilevel"/>
    <w:tmpl w:val="DA7C7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2735557"/>
    <w:multiLevelType w:val="multilevel"/>
    <w:tmpl w:val="87A2C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27D4614"/>
    <w:multiLevelType w:val="hybridMultilevel"/>
    <w:tmpl w:val="56E64780"/>
    <w:lvl w:ilvl="0" w:tplc="04220001">
      <w:start w:val="1"/>
      <w:numFmt w:val="bullet"/>
      <w:lvlText w:val=""/>
      <w:lvlJc w:val="left"/>
      <w:pPr>
        <w:ind w:left="800" w:hanging="360"/>
      </w:pPr>
      <w:rPr>
        <w:rFonts w:ascii="Symbol" w:hAnsi="Symbol" w:hint="default"/>
      </w:rPr>
    </w:lvl>
    <w:lvl w:ilvl="1" w:tplc="04220003" w:tentative="1">
      <w:start w:val="1"/>
      <w:numFmt w:val="bullet"/>
      <w:lvlText w:val="o"/>
      <w:lvlJc w:val="left"/>
      <w:pPr>
        <w:ind w:left="1520" w:hanging="360"/>
      </w:pPr>
      <w:rPr>
        <w:rFonts w:ascii="Courier New" w:hAnsi="Courier New" w:cs="Courier New" w:hint="default"/>
      </w:rPr>
    </w:lvl>
    <w:lvl w:ilvl="2" w:tplc="04220005" w:tentative="1">
      <w:start w:val="1"/>
      <w:numFmt w:val="bullet"/>
      <w:lvlText w:val=""/>
      <w:lvlJc w:val="left"/>
      <w:pPr>
        <w:ind w:left="2240" w:hanging="360"/>
      </w:pPr>
      <w:rPr>
        <w:rFonts w:ascii="Wingdings" w:hAnsi="Wingdings" w:hint="default"/>
      </w:rPr>
    </w:lvl>
    <w:lvl w:ilvl="3" w:tplc="04220001" w:tentative="1">
      <w:start w:val="1"/>
      <w:numFmt w:val="bullet"/>
      <w:lvlText w:val=""/>
      <w:lvlJc w:val="left"/>
      <w:pPr>
        <w:ind w:left="2960" w:hanging="360"/>
      </w:pPr>
      <w:rPr>
        <w:rFonts w:ascii="Symbol" w:hAnsi="Symbol" w:hint="default"/>
      </w:rPr>
    </w:lvl>
    <w:lvl w:ilvl="4" w:tplc="04220003" w:tentative="1">
      <w:start w:val="1"/>
      <w:numFmt w:val="bullet"/>
      <w:lvlText w:val="o"/>
      <w:lvlJc w:val="left"/>
      <w:pPr>
        <w:ind w:left="3680" w:hanging="360"/>
      </w:pPr>
      <w:rPr>
        <w:rFonts w:ascii="Courier New" w:hAnsi="Courier New" w:cs="Courier New" w:hint="default"/>
      </w:rPr>
    </w:lvl>
    <w:lvl w:ilvl="5" w:tplc="04220005" w:tentative="1">
      <w:start w:val="1"/>
      <w:numFmt w:val="bullet"/>
      <w:lvlText w:val=""/>
      <w:lvlJc w:val="left"/>
      <w:pPr>
        <w:ind w:left="4400" w:hanging="360"/>
      </w:pPr>
      <w:rPr>
        <w:rFonts w:ascii="Wingdings" w:hAnsi="Wingdings" w:hint="default"/>
      </w:rPr>
    </w:lvl>
    <w:lvl w:ilvl="6" w:tplc="04220001" w:tentative="1">
      <w:start w:val="1"/>
      <w:numFmt w:val="bullet"/>
      <w:lvlText w:val=""/>
      <w:lvlJc w:val="left"/>
      <w:pPr>
        <w:ind w:left="5120" w:hanging="360"/>
      </w:pPr>
      <w:rPr>
        <w:rFonts w:ascii="Symbol" w:hAnsi="Symbol" w:hint="default"/>
      </w:rPr>
    </w:lvl>
    <w:lvl w:ilvl="7" w:tplc="04220003" w:tentative="1">
      <w:start w:val="1"/>
      <w:numFmt w:val="bullet"/>
      <w:lvlText w:val="o"/>
      <w:lvlJc w:val="left"/>
      <w:pPr>
        <w:ind w:left="5840" w:hanging="360"/>
      </w:pPr>
      <w:rPr>
        <w:rFonts w:ascii="Courier New" w:hAnsi="Courier New" w:cs="Courier New" w:hint="default"/>
      </w:rPr>
    </w:lvl>
    <w:lvl w:ilvl="8" w:tplc="04220005" w:tentative="1">
      <w:start w:val="1"/>
      <w:numFmt w:val="bullet"/>
      <w:lvlText w:val=""/>
      <w:lvlJc w:val="left"/>
      <w:pPr>
        <w:ind w:left="6560" w:hanging="360"/>
      </w:pPr>
      <w:rPr>
        <w:rFonts w:ascii="Wingdings" w:hAnsi="Wingdings" w:hint="default"/>
      </w:rPr>
    </w:lvl>
  </w:abstractNum>
  <w:abstractNum w:abstractNumId="47" w15:restartNumberingAfterBreak="0">
    <w:nsid w:val="52AC5964"/>
    <w:multiLevelType w:val="multilevel"/>
    <w:tmpl w:val="55E25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3A51C77"/>
    <w:multiLevelType w:val="hybridMultilevel"/>
    <w:tmpl w:val="E08858A8"/>
    <w:lvl w:ilvl="0" w:tplc="BCB02F5E">
      <w:start w:val="4"/>
      <w:numFmt w:val="bullet"/>
      <w:lvlText w:val="-"/>
      <w:lvlJc w:val="left"/>
      <w:pPr>
        <w:ind w:left="1069" w:hanging="360"/>
      </w:pPr>
      <w:rPr>
        <w:rFonts w:ascii="Arial" w:eastAsia="MS Mincho" w:hAnsi="Arial" w:cs="Arial" w:hint="default"/>
        <w:b w:val="0"/>
      </w:rPr>
    </w:lvl>
    <w:lvl w:ilvl="1" w:tplc="04220019">
      <w:start w:val="1"/>
      <w:numFmt w:val="lowerLetter"/>
      <w:lvlText w:val="%2."/>
      <w:lvlJc w:val="left"/>
      <w:pPr>
        <w:ind w:left="1789" w:hanging="360"/>
      </w:pPr>
    </w:lvl>
    <w:lvl w:ilvl="2" w:tplc="0422001B">
      <w:start w:val="1"/>
      <w:numFmt w:val="lowerRoman"/>
      <w:lvlText w:val="%3."/>
      <w:lvlJc w:val="right"/>
      <w:pPr>
        <w:ind w:left="2509" w:hanging="180"/>
      </w:pPr>
    </w:lvl>
    <w:lvl w:ilvl="3" w:tplc="0422000F">
      <w:start w:val="1"/>
      <w:numFmt w:val="decimal"/>
      <w:lvlText w:val="%4."/>
      <w:lvlJc w:val="left"/>
      <w:pPr>
        <w:ind w:left="3229" w:hanging="360"/>
      </w:pPr>
    </w:lvl>
    <w:lvl w:ilvl="4" w:tplc="04220019">
      <w:start w:val="1"/>
      <w:numFmt w:val="lowerLetter"/>
      <w:lvlText w:val="%5."/>
      <w:lvlJc w:val="left"/>
      <w:pPr>
        <w:ind w:left="3949" w:hanging="360"/>
      </w:pPr>
    </w:lvl>
    <w:lvl w:ilvl="5" w:tplc="0422001B">
      <w:start w:val="1"/>
      <w:numFmt w:val="lowerRoman"/>
      <w:lvlText w:val="%6."/>
      <w:lvlJc w:val="right"/>
      <w:pPr>
        <w:ind w:left="4669" w:hanging="180"/>
      </w:pPr>
    </w:lvl>
    <w:lvl w:ilvl="6" w:tplc="0422000F">
      <w:start w:val="1"/>
      <w:numFmt w:val="decimal"/>
      <w:lvlText w:val="%7."/>
      <w:lvlJc w:val="left"/>
      <w:pPr>
        <w:ind w:left="5389" w:hanging="360"/>
      </w:pPr>
    </w:lvl>
    <w:lvl w:ilvl="7" w:tplc="04220019">
      <w:start w:val="1"/>
      <w:numFmt w:val="lowerLetter"/>
      <w:lvlText w:val="%8."/>
      <w:lvlJc w:val="left"/>
      <w:pPr>
        <w:ind w:left="6109" w:hanging="360"/>
      </w:pPr>
    </w:lvl>
    <w:lvl w:ilvl="8" w:tplc="0422001B">
      <w:start w:val="1"/>
      <w:numFmt w:val="lowerRoman"/>
      <w:lvlText w:val="%9."/>
      <w:lvlJc w:val="right"/>
      <w:pPr>
        <w:ind w:left="6829" w:hanging="180"/>
      </w:pPr>
    </w:lvl>
  </w:abstractNum>
  <w:abstractNum w:abstractNumId="49" w15:restartNumberingAfterBreak="0">
    <w:nsid w:val="56AB2423"/>
    <w:multiLevelType w:val="multilevel"/>
    <w:tmpl w:val="F54AB28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583667BB"/>
    <w:multiLevelType w:val="multilevel"/>
    <w:tmpl w:val="8834A89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59461CFB"/>
    <w:multiLevelType w:val="multilevel"/>
    <w:tmpl w:val="F7FC36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E2205AD"/>
    <w:multiLevelType w:val="multilevel"/>
    <w:tmpl w:val="B91E38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F2E30A5"/>
    <w:multiLevelType w:val="hybridMultilevel"/>
    <w:tmpl w:val="B4885106"/>
    <w:lvl w:ilvl="0" w:tplc="8E027B4C">
      <w:numFmt w:val="bullet"/>
      <w:lvlText w:val="•"/>
      <w:lvlJc w:val="left"/>
      <w:pPr>
        <w:ind w:left="440" w:hanging="360"/>
      </w:pPr>
      <w:rPr>
        <w:rFonts w:ascii="Arial" w:eastAsia="Arial" w:hAnsi="Arial" w:cs="Aria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4" w15:restartNumberingAfterBreak="0">
    <w:nsid w:val="63190C16"/>
    <w:multiLevelType w:val="hybridMultilevel"/>
    <w:tmpl w:val="61AEE910"/>
    <w:lvl w:ilvl="0" w:tplc="281061D2">
      <w:start w:val="1"/>
      <w:numFmt w:val="bullet"/>
      <w:lvlText w:val="-"/>
      <w:lvlJc w:val="left"/>
      <w:pPr>
        <w:ind w:left="720" w:hanging="360"/>
      </w:pPr>
      <w:rPr>
        <w:rFonts w:ascii="Arial" w:eastAsiaTheme="minorHAnsi" w:hAnsi="Arial" w:hint="default"/>
      </w:rPr>
    </w:lvl>
    <w:lvl w:ilvl="1" w:tplc="F2AC7616">
      <w:numFmt w:val="bullet"/>
      <w:lvlText w:val="•"/>
      <w:lvlJc w:val="left"/>
      <w:pPr>
        <w:ind w:left="1790" w:hanging="710"/>
      </w:pPr>
      <w:rPr>
        <w:rFonts w:ascii="Segoe UI" w:eastAsiaTheme="minorHAnsi" w:hAnsi="Segoe UI" w:cs="Segoe U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657D32F6"/>
    <w:multiLevelType w:val="hybridMultilevel"/>
    <w:tmpl w:val="4CB42E2C"/>
    <w:lvl w:ilvl="0" w:tplc="DC7623AA">
      <w:start w:val="1"/>
      <w:numFmt w:val="decimal"/>
      <w:pStyle w:val="Aufzhlung"/>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56" w15:restartNumberingAfterBreak="0">
    <w:nsid w:val="670F7233"/>
    <w:multiLevelType w:val="multilevel"/>
    <w:tmpl w:val="A3FEBE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6C1B22A8"/>
    <w:multiLevelType w:val="multilevel"/>
    <w:tmpl w:val="CE8C7CF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8" w15:restartNumberingAfterBreak="0">
    <w:nsid w:val="6D9E139A"/>
    <w:multiLevelType w:val="multilevel"/>
    <w:tmpl w:val="4AEEE8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E130D23"/>
    <w:multiLevelType w:val="multilevel"/>
    <w:tmpl w:val="67F0D7EA"/>
    <w:lvl w:ilvl="0">
      <w:start w:val="2"/>
      <w:numFmt w:val="lowerLetter"/>
      <w:lvlText w:val="%1."/>
      <w:lvlJc w:val="left"/>
      <w:pPr>
        <w:tabs>
          <w:tab w:val="num" w:pos="1068"/>
        </w:tabs>
        <w:ind w:left="1068" w:hanging="360"/>
      </w:pPr>
    </w:lvl>
    <w:lvl w:ilvl="1" w:tentative="1">
      <w:start w:val="1"/>
      <w:numFmt w:val="lowerLetter"/>
      <w:lvlText w:val="%2."/>
      <w:lvlJc w:val="left"/>
      <w:pPr>
        <w:tabs>
          <w:tab w:val="num" w:pos="1788"/>
        </w:tabs>
        <w:ind w:left="1788" w:hanging="360"/>
      </w:pPr>
    </w:lvl>
    <w:lvl w:ilvl="2" w:tentative="1">
      <w:start w:val="1"/>
      <w:numFmt w:val="lowerLetter"/>
      <w:lvlText w:val="%3."/>
      <w:lvlJc w:val="left"/>
      <w:pPr>
        <w:tabs>
          <w:tab w:val="num" w:pos="2508"/>
        </w:tabs>
        <w:ind w:left="2508" w:hanging="360"/>
      </w:pPr>
    </w:lvl>
    <w:lvl w:ilvl="3" w:tentative="1">
      <w:start w:val="1"/>
      <w:numFmt w:val="lowerLetter"/>
      <w:lvlText w:val="%4."/>
      <w:lvlJc w:val="left"/>
      <w:pPr>
        <w:tabs>
          <w:tab w:val="num" w:pos="3228"/>
        </w:tabs>
        <w:ind w:left="3228" w:hanging="360"/>
      </w:pPr>
    </w:lvl>
    <w:lvl w:ilvl="4" w:tentative="1">
      <w:start w:val="1"/>
      <w:numFmt w:val="lowerLetter"/>
      <w:lvlText w:val="%5."/>
      <w:lvlJc w:val="left"/>
      <w:pPr>
        <w:tabs>
          <w:tab w:val="num" w:pos="3948"/>
        </w:tabs>
        <w:ind w:left="3948" w:hanging="360"/>
      </w:pPr>
    </w:lvl>
    <w:lvl w:ilvl="5" w:tentative="1">
      <w:start w:val="1"/>
      <w:numFmt w:val="lowerLetter"/>
      <w:lvlText w:val="%6."/>
      <w:lvlJc w:val="left"/>
      <w:pPr>
        <w:tabs>
          <w:tab w:val="num" w:pos="4668"/>
        </w:tabs>
        <w:ind w:left="4668" w:hanging="360"/>
      </w:pPr>
    </w:lvl>
    <w:lvl w:ilvl="6" w:tentative="1">
      <w:start w:val="1"/>
      <w:numFmt w:val="lowerLetter"/>
      <w:lvlText w:val="%7."/>
      <w:lvlJc w:val="left"/>
      <w:pPr>
        <w:tabs>
          <w:tab w:val="num" w:pos="5388"/>
        </w:tabs>
        <w:ind w:left="5388" w:hanging="360"/>
      </w:pPr>
    </w:lvl>
    <w:lvl w:ilvl="7" w:tentative="1">
      <w:start w:val="1"/>
      <w:numFmt w:val="lowerLetter"/>
      <w:lvlText w:val="%8."/>
      <w:lvlJc w:val="left"/>
      <w:pPr>
        <w:tabs>
          <w:tab w:val="num" w:pos="6108"/>
        </w:tabs>
        <w:ind w:left="6108" w:hanging="360"/>
      </w:pPr>
    </w:lvl>
    <w:lvl w:ilvl="8" w:tentative="1">
      <w:start w:val="1"/>
      <w:numFmt w:val="lowerLetter"/>
      <w:lvlText w:val="%9."/>
      <w:lvlJc w:val="left"/>
      <w:pPr>
        <w:tabs>
          <w:tab w:val="num" w:pos="6828"/>
        </w:tabs>
        <w:ind w:left="6828" w:hanging="360"/>
      </w:pPr>
    </w:lvl>
  </w:abstractNum>
  <w:abstractNum w:abstractNumId="60" w15:restartNumberingAfterBreak="0">
    <w:nsid w:val="6F8E5D7A"/>
    <w:multiLevelType w:val="multilevel"/>
    <w:tmpl w:val="C172B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11047A1"/>
    <w:multiLevelType w:val="multilevel"/>
    <w:tmpl w:val="49800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1452982"/>
    <w:multiLevelType w:val="hybridMultilevel"/>
    <w:tmpl w:val="8D625AE4"/>
    <w:lvl w:ilvl="0" w:tplc="8E027B4C">
      <w:numFmt w:val="bullet"/>
      <w:lvlText w:val="•"/>
      <w:lvlJc w:val="left"/>
      <w:pPr>
        <w:ind w:left="440" w:hanging="360"/>
      </w:pPr>
      <w:rPr>
        <w:rFonts w:ascii="Arial" w:eastAsia="Arial" w:hAnsi="Arial" w:cs="Aria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3" w15:restartNumberingAfterBreak="0">
    <w:nsid w:val="7672436D"/>
    <w:multiLevelType w:val="multilevel"/>
    <w:tmpl w:val="C8B66F1E"/>
    <w:lvl w:ilvl="0">
      <w:start w:val="1"/>
      <w:numFmt w:val="decimal"/>
      <w:lvlText w:val="%1."/>
      <w:lvlJc w:val="left"/>
      <w:pPr>
        <w:tabs>
          <w:tab w:val="num" w:pos="720"/>
        </w:tabs>
        <w:ind w:left="720" w:hanging="360"/>
      </w:pPr>
      <w:rPr>
        <w:rFonts w:hint="default"/>
      </w:rPr>
    </w:lvl>
    <w:lvl w:ilvl="1">
      <w:start w:val="1"/>
      <w:numFmt w:val="bullet"/>
      <w:lvlText w:val=""/>
      <w:lvlJc w:val="left"/>
      <w:pPr>
        <w:ind w:left="1440" w:hanging="360"/>
      </w:pPr>
      <w:rPr>
        <w:rFonts w:ascii="Symbol" w:hAnsi="Symbol"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64" w15:restartNumberingAfterBreak="0">
    <w:nsid w:val="768F1875"/>
    <w:multiLevelType w:val="hybridMultilevel"/>
    <w:tmpl w:val="F63857AE"/>
    <w:lvl w:ilvl="0" w:tplc="04220001">
      <w:start w:val="1"/>
      <w:numFmt w:val="bullet"/>
      <w:lvlText w:val=""/>
      <w:lvlJc w:val="left"/>
      <w:pPr>
        <w:ind w:left="800" w:hanging="360"/>
      </w:pPr>
      <w:rPr>
        <w:rFonts w:ascii="Symbol" w:hAnsi="Symbol" w:hint="default"/>
      </w:rPr>
    </w:lvl>
    <w:lvl w:ilvl="1" w:tplc="04220003" w:tentative="1">
      <w:start w:val="1"/>
      <w:numFmt w:val="bullet"/>
      <w:lvlText w:val="o"/>
      <w:lvlJc w:val="left"/>
      <w:pPr>
        <w:ind w:left="1520" w:hanging="360"/>
      </w:pPr>
      <w:rPr>
        <w:rFonts w:ascii="Courier New" w:hAnsi="Courier New" w:cs="Courier New" w:hint="default"/>
      </w:rPr>
    </w:lvl>
    <w:lvl w:ilvl="2" w:tplc="04220005" w:tentative="1">
      <w:start w:val="1"/>
      <w:numFmt w:val="bullet"/>
      <w:lvlText w:val=""/>
      <w:lvlJc w:val="left"/>
      <w:pPr>
        <w:ind w:left="2240" w:hanging="360"/>
      </w:pPr>
      <w:rPr>
        <w:rFonts w:ascii="Wingdings" w:hAnsi="Wingdings" w:hint="default"/>
      </w:rPr>
    </w:lvl>
    <w:lvl w:ilvl="3" w:tplc="04220001" w:tentative="1">
      <w:start w:val="1"/>
      <w:numFmt w:val="bullet"/>
      <w:lvlText w:val=""/>
      <w:lvlJc w:val="left"/>
      <w:pPr>
        <w:ind w:left="2960" w:hanging="360"/>
      </w:pPr>
      <w:rPr>
        <w:rFonts w:ascii="Symbol" w:hAnsi="Symbol" w:hint="default"/>
      </w:rPr>
    </w:lvl>
    <w:lvl w:ilvl="4" w:tplc="04220003" w:tentative="1">
      <w:start w:val="1"/>
      <w:numFmt w:val="bullet"/>
      <w:lvlText w:val="o"/>
      <w:lvlJc w:val="left"/>
      <w:pPr>
        <w:ind w:left="3680" w:hanging="360"/>
      </w:pPr>
      <w:rPr>
        <w:rFonts w:ascii="Courier New" w:hAnsi="Courier New" w:cs="Courier New" w:hint="default"/>
      </w:rPr>
    </w:lvl>
    <w:lvl w:ilvl="5" w:tplc="04220005" w:tentative="1">
      <w:start w:val="1"/>
      <w:numFmt w:val="bullet"/>
      <w:lvlText w:val=""/>
      <w:lvlJc w:val="left"/>
      <w:pPr>
        <w:ind w:left="4400" w:hanging="360"/>
      </w:pPr>
      <w:rPr>
        <w:rFonts w:ascii="Wingdings" w:hAnsi="Wingdings" w:hint="default"/>
      </w:rPr>
    </w:lvl>
    <w:lvl w:ilvl="6" w:tplc="04220001" w:tentative="1">
      <w:start w:val="1"/>
      <w:numFmt w:val="bullet"/>
      <w:lvlText w:val=""/>
      <w:lvlJc w:val="left"/>
      <w:pPr>
        <w:ind w:left="5120" w:hanging="360"/>
      </w:pPr>
      <w:rPr>
        <w:rFonts w:ascii="Symbol" w:hAnsi="Symbol" w:hint="default"/>
      </w:rPr>
    </w:lvl>
    <w:lvl w:ilvl="7" w:tplc="04220003" w:tentative="1">
      <w:start w:val="1"/>
      <w:numFmt w:val="bullet"/>
      <w:lvlText w:val="o"/>
      <w:lvlJc w:val="left"/>
      <w:pPr>
        <w:ind w:left="5840" w:hanging="360"/>
      </w:pPr>
      <w:rPr>
        <w:rFonts w:ascii="Courier New" w:hAnsi="Courier New" w:cs="Courier New" w:hint="default"/>
      </w:rPr>
    </w:lvl>
    <w:lvl w:ilvl="8" w:tplc="04220005" w:tentative="1">
      <w:start w:val="1"/>
      <w:numFmt w:val="bullet"/>
      <w:lvlText w:val=""/>
      <w:lvlJc w:val="left"/>
      <w:pPr>
        <w:ind w:left="6560" w:hanging="360"/>
      </w:pPr>
      <w:rPr>
        <w:rFonts w:ascii="Wingdings" w:hAnsi="Wingdings" w:hint="default"/>
      </w:rPr>
    </w:lvl>
  </w:abstractNum>
  <w:abstractNum w:abstractNumId="65" w15:restartNumberingAfterBreak="0">
    <w:nsid w:val="76962654"/>
    <w:multiLevelType w:val="hybridMultilevel"/>
    <w:tmpl w:val="5126B322"/>
    <w:lvl w:ilvl="0" w:tplc="95A6A274">
      <w:start w:val="1"/>
      <w:numFmt w:val="bullet"/>
      <w:lvlText w:val="-"/>
      <w:lvlJc w:val="left"/>
      <w:pPr>
        <w:ind w:left="720" w:hanging="360"/>
      </w:pPr>
      <w:rPr>
        <w:rFonts w:ascii="Courier New" w:hAnsi="Courier New"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6" w15:restartNumberingAfterBreak="0">
    <w:nsid w:val="774610A6"/>
    <w:multiLevelType w:val="multilevel"/>
    <w:tmpl w:val="A3FED9B6"/>
    <w:lvl w:ilvl="0">
      <w:start w:val="1"/>
      <w:numFmt w:val="decimal"/>
      <w:lvlText w:val="%1"/>
      <w:lvlJc w:val="left"/>
      <w:pPr>
        <w:ind w:left="370" w:hanging="370"/>
      </w:pPr>
      <w:rPr>
        <w:rFonts w:hint="default"/>
      </w:rPr>
    </w:lvl>
    <w:lvl w:ilvl="1">
      <w:start w:val="1"/>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79185DAD"/>
    <w:multiLevelType w:val="multilevel"/>
    <w:tmpl w:val="DED65FB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798F2F53"/>
    <w:multiLevelType w:val="hybridMultilevel"/>
    <w:tmpl w:val="9CE46516"/>
    <w:lvl w:ilvl="0" w:tplc="8E027B4C">
      <w:numFmt w:val="bullet"/>
      <w:lvlText w:val="•"/>
      <w:lvlJc w:val="left"/>
      <w:pPr>
        <w:ind w:left="440" w:hanging="360"/>
      </w:pPr>
      <w:rPr>
        <w:rFonts w:ascii="Arial" w:eastAsia="Arial" w:hAnsi="Arial" w:cs="Arial" w:hint="default"/>
      </w:rPr>
    </w:lvl>
    <w:lvl w:ilvl="1" w:tplc="04220003" w:tentative="1">
      <w:start w:val="1"/>
      <w:numFmt w:val="bullet"/>
      <w:lvlText w:val="o"/>
      <w:lvlJc w:val="left"/>
      <w:pPr>
        <w:ind w:left="1160" w:hanging="360"/>
      </w:pPr>
      <w:rPr>
        <w:rFonts w:ascii="Courier New" w:hAnsi="Courier New" w:cs="Courier New" w:hint="default"/>
      </w:rPr>
    </w:lvl>
    <w:lvl w:ilvl="2" w:tplc="04220005" w:tentative="1">
      <w:start w:val="1"/>
      <w:numFmt w:val="bullet"/>
      <w:lvlText w:val=""/>
      <w:lvlJc w:val="left"/>
      <w:pPr>
        <w:ind w:left="1880" w:hanging="360"/>
      </w:pPr>
      <w:rPr>
        <w:rFonts w:ascii="Wingdings" w:hAnsi="Wingdings" w:hint="default"/>
      </w:rPr>
    </w:lvl>
    <w:lvl w:ilvl="3" w:tplc="04220001" w:tentative="1">
      <w:start w:val="1"/>
      <w:numFmt w:val="bullet"/>
      <w:lvlText w:val=""/>
      <w:lvlJc w:val="left"/>
      <w:pPr>
        <w:ind w:left="2600" w:hanging="360"/>
      </w:pPr>
      <w:rPr>
        <w:rFonts w:ascii="Symbol" w:hAnsi="Symbol" w:hint="default"/>
      </w:rPr>
    </w:lvl>
    <w:lvl w:ilvl="4" w:tplc="04220003" w:tentative="1">
      <w:start w:val="1"/>
      <w:numFmt w:val="bullet"/>
      <w:lvlText w:val="o"/>
      <w:lvlJc w:val="left"/>
      <w:pPr>
        <w:ind w:left="3320" w:hanging="360"/>
      </w:pPr>
      <w:rPr>
        <w:rFonts w:ascii="Courier New" w:hAnsi="Courier New" w:cs="Courier New" w:hint="default"/>
      </w:rPr>
    </w:lvl>
    <w:lvl w:ilvl="5" w:tplc="04220005" w:tentative="1">
      <w:start w:val="1"/>
      <w:numFmt w:val="bullet"/>
      <w:lvlText w:val=""/>
      <w:lvlJc w:val="left"/>
      <w:pPr>
        <w:ind w:left="4040" w:hanging="360"/>
      </w:pPr>
      <w:rPr>
        <w:rFonts w:ascii="Wingdings" w:hAnsi="Wingdings" w:hint="default"/>
      </w:rPr>
    </w:lvl>
    <w:lvl w:ilvl="6" w:tplc="04220001" w:tentative="1">
      <w:start w:val="1"/>
      <w:numFmt w:val="bullet"/>
      <w:lvlText w:val=""/>
      <w:lvlJc w:val="left"/>
      <w:pPr>
        <w:ind w:left="4760" w:hanging="360"/>
      </w:pPr>
      <w:rPr>
        <w:rFonts w:ascii="Symbol" w:hAnsi="Symbol" w:hint="default"/>
      </w:rPr>
    </w:lvl>
    <w:lvl w:ilvl="7" w:tplc="04220003" w:tentative="1">
      <w:start w:val="1"/>
      <w:numFmt w:val="bullet"/>
      <w:lvlText w:val="o"/>
      <w:lvlJc w:val="left"/>
      <w:pPr>
        <w:ind w:left="5480" w:hanging="360"/>
      </w:pPr>
      <w:rPr>
        <w:rFonts w:ascii="Courier New" w:hAnsi="Courier New" w:cs="Courier New" w:hint="default"/>
      </w:rPr>
    </w:lvl>
    <w:lvl w:ilvl="8" w:tplc="04220005" w:tentative="1">
      <w:start w:val="1"/>
      <w:numFmt w:val="bullet"/>
      <w:lvlText w:val=""/>
      <w:lvlJc w:val="left"/>
      <w:pPr>
        <w:ind w:left="6200" w:hanging="360"/>
      </w:pPr>
      <w:rPr>
        <w:rFonts w:ascii="Wingdings" w:hAnsi="Wingdings" w:hint="default"/>
      </w:rPr>
    </w:lvl>
  </w:abstractNum>
  <w:abstractNum w:abstractNumId="69" w15:restartNumberingAfterBreak="0">
    <w:nsid w:val="7DB25E00"/>
    <w:multiLevelType w:val="multilevel"/>
    <w:tmpl w:val="E2BE3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7E152D7A"/>
    <w:multiLevelType w:val="multilevel"/>
    <w:tmpl w:val="DFB25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7E265624"/>
    <w:multiLevelType w:val="multilevel"/>
    <w:tmpl w:val="C5F26602"/>
    <w:lvl w:ilvl="0">
      <w:start w:val="1"/>
      <w:numFmt w:val="lowerLetter"/>
      <w:lvlText w:val="%1."/>
      <w:lvlJc w:val="left"/>
      <w:pPr>
        <w:tabs>
          <w:tab w:val="num" w:pos="1068"/>
        </w:tabs>
        <w:ind w:left="1068" w:hanging="360"/>
      </w:pPr>
    </w:lvl>
    <w:lvl w:ilvl="1" w:tentative="1">
      <w:start w:val="1"/>
      <w:numFmt w:val="lowerLetter"/>
      <w:lvlText w:val="%2."/>
      <w:lvlJc w:val="left"/>
      <w:pPr>
        <w:tabs>
          <w:tab w:val="num" w:pos="1788"/>
        </w:tabs>
        <w:ind w:left="1788" w:hanging="360"/>
      </w:pPr>
    </w:lvl>
    <w:lvl w:ilvl="2" w:tentative="1">
      <w:start w:val="1"/>
      <w:numFmt w:val="lowerLetter"/>
      <w:lvlText w:val="%3."/>
      <w:lvlJc w:val="left"/>
      <w:pPr>
        <w:tabs>
          <w:tab w:val="num" w:pos="2508"/>
        </w:tabs>
        <w:ind w:left="2508" w:hanging="360"/>
      </w:pPr>
    </w:lvl>
    <w:lvl w:ilvl="3" w:tentative="1">
      <w:start w:val="1"/>
      <w:numFmt w:val="lowerLetter"/>
      <w:lvlText w:val="%4."/>
      <w:lvlJc w:val="left"/>
      <w:pPr>
        <w:tabs>
          <w:tab w:val="num" w:pos="3228"/>
        </w:tabs>
        <w:ind w:left="3228" w:hanging="360"/>
      </w:pPr>
    </w:lvl>
    <w:lvl w:ilvl="4" w:tentative="1">
      <w:start w:val="1"/>
      <w:numFmt w:val="lowerLetter"/>
      <w:lvlText w:val="%5."/>
      <w:lvlJc w:val="left"/>
      <w:pPr>
        <w:tabs>
          <w:tab w:val="num" w:pos="3948"/>
        </w:tabs>
        <w:ind w:left="3948" w:hanging="360"/>
      </w:pPr>
    </w:lvl>
    <w:lvl w:ilvl="5" w:tentative="1">
      <w:start w:val="1"/>
      <w:numFmt w:val="lowerLetter"/>
      <w:lvlText w:val="%6."/>
      <w:lvlJc w:val="left"/>
      <w:pPr>
        <w:tabs>
          <w:tab w:val="num" w:pos="4668"/>
        </w:tabs>
        <w:ind w:left="4668" w:hanging="360"/>
      </w:pPr>
    </w:lvl>
    <w:lvl w:ilvl="6" w:tentative="1">
      <w:start w:val="1"/>
      <w:numFmt w:val="lowerLetter"/>
      <w:lvlText w:val="%7."/>
      <w:lvlJc w:val="left"/>
      <w:pPr>
        <w:tabs>
          <w:tab w:val="num" w:pos="5388"/>
        </w:tabs>
        <w:ind w:left="5388" w:hanging="360"/>
      </w:pPr>
    </w:lvl>
    <w:lvl w:ilvl="7" w:tentative="1">
      <w:start w:val="1"/>
      <w:numFmt w:val="lowerLetter"/>
      <w:lvlText w:val="%8."/>
      <w:lvlJc w:val="left"/>
      <w:pPr>
        <w:tabs>
          <w:tab w:val="num" w:pos="6108"/>
        </w:tabs>
        <w:ind w:left="6108" w:hanging="360"/>
      </w:pPr>
    </w:lvl>
    <w:lvl w:ilvl="8" w:tentative="1">
      <w:start w:val="1"/>
      <w:numFmt w:val="lowerLetter"/>
      <w:lvlText w:val="%9."/>
      <w:lvlJc w:val="left"/>
      <w:pPr>
        <w:tabs>
          <w:tab w:val="num" w:pos="6828"/>
        </w:tabs>
        <w:ind w:left="6828" w:hanging="360"/>
      </w:pPr>
    </w:lvl>
  </w:abstractNum>
  <w:num w:numId="1" w16cid:durableId="2052680152">
    <w:abstractNumId w:val="29"/>
  </w:num>
  <w:num w:numId="2" w16cid:durableId="1509102298">
    <w:abstractNumId w:val="20"/>
  </w:num>
  <w:num w:numId="3" w16cid:durableId="1531450061">
    <w:abstractNumId w:val="55"/>
  </w:num>
  <w:num w:numId="4" w16cid:durableId="72358770">
    <w:abstractNumId w:val="36"/>
  </w:num>
  <w:num w:numId="5" w16cid:durableId="678776930">
    <w:abstractNumId w:val="4"/>
  </w:num>
  <w:num w:numId="6" w16cid:durableId="1769692881">
    <w:abstractNumId w:val="10"/>
  </w:num>
  <w:num w:numId="7" w16cid:durableId="1496995515">
    <w:abstractNumId w:val="27"/>
  </w:num>
  <w:num w:numId="8" w16cid:durableId="921718617">
    <w:abstractNumId w:val="8"/>
  </w:num>
  <w:num w:numId="9" w16cid:durableId="1328364003">
    <w:abstractNumId w:val="70"/>
  </w:num>
  <w:num w:numId="10" w16cid:durableId="1188641223">
    <w:abstractNumId w:val="3"/>
  </w:num>
  <w:num w:numId="11" w16cid:durableId="1992951188">
    <w:abstractNumId w:val="43"/>
  </w:num>
  <w:num w:numId="12" w16cid:durableId="1862618993">
    <w:abstractNumId w:val="28"/>
  </w:num>
  <w:num w:numId="13" w16cid:durableId="1996911956">
    <w:abstractNumId w:val="60"/>
  </w:num>
  <w:num w:numId="14" w16cid:durableId="259803586">
    <w:abstractNumId w:val="52"/>
  </w:num>
  <w:num w:numId="15" w16cid:durableId="690643285">
    <w:abstractNumId w:val="41"/>
  </w:num>
  <w:num w:numId="16" w16cid:durableId="675422344">
    <w:abstractNumId w:val="37"/>
  </w:num>
  <w:num w:numId="17" w16cid:durableId="35855499">
    <w:abstractNumId w:val="34"/>
  </w:num>
  <w:num w:numId="18" w16cid:durableId="1545292433">
    <w:abstractNumId w:val="22"/>
  </w:num>
  <w:num w:numId="19" w16cid:durableId="1479955790">
    <w:abstractNumId w:val="69"/>
  </w:num>
  <w:num w:numId="20" w16cid:durableId="816066904">
    <w:abstractNumId w:val="1"/>
  </w:num>
  <w:num w:numId="21" w16cid:durableId="162090338">
    <w:abstractNumId w:val="16"/>
  </w:num>
  <w:num w:numId="22" w16cid:durableId="1382249471">
    <w:abstractNumId w:val="25"/>
  </w:num>
  <w:num w:numId="23" w16cid:durableId="2007660787">
    <w:abstractNumId w:val="51"/>
  </w:num>
  <w:num w:numId="24" w16cid:durableId="925849466">
    <w:abstractNumId w:val="44"/>
  </w:num>
  <w:num w:numId="25" w16cid:durableId="388192682">
    <w:abstractNumId w:val="47"/>
  </w:num>
  <w:num w:numId="26" w16cid:durableId="2013026647">
    <w:abstractNumId w:val="14"/>
  </w:num>
  <w:num w:numId="27" w16cid:durableId="182941477">
    <w:abstractNumId w:val="19"/>
  </w:num>
  <w:num w:numId="28" w16cid:durableId="252323496">
    <w:abstractNumId w:val="9"/>
  </w:num>
  <w:num w:numId="29" w16cid:durableId="1307976695">
    <w:abstractNumId w:val="35"/>
  </w:num>
  <w:num w:numId="30" w16cid:durableId="2083597307">
    <w:abstractNumId w:val="61"/>
  </w:num>
  <w:num w:numId="31" w16cid:durableId="835803757">
    <w:abstractNumId w:val="58"/>
  </w:num>
  <w:num w:numId="32" w16cid:durableId="157427699">
    <w:abstractNumId w:val="45"/>
  </w:num>
  <w:num w:numId="33" w16cid:durableId="648557514">
    <w:abstractNumId w:val="30"/>
  </w:num>
  <w:num w:numId="34" w16cid:durableId="592276699">
    <w:abstractNumId w:val="40"/>
  </w:num>
  <w:num w:numId="35" w16cid:durableId="1391270748">
    <w:abstractNumId w:val="66"/>
  </w:num>
  <w:num w:numId="36" w16cid:durableId="1632635709">
    <w:abstractNumId w:val="54"/>
  </w:num>
  <w:num w:numId="37" w16cid:durableId="1253389558">
    <w:abstractNumId w:val="56"/>
  </w:num>
  <w:num w:numId="38" w16cid:durableId="468207059">
    <w:abstractNumId w:val="49"/>
  </w:num>
  <w:num w:numId="39" w16cid:durableId="916325793">
    <w:abstractNumId w:val="67"/>
  </w:num>
  <w:num w:numId="40" w16cid:durableId="1411464135">
    <w:abstractNumId w:val="71"/>
  </w:num>
  <w:num w:numId="41" w16cid:durableId="1905604279">
    <w:abstractNumId w:val="59"/>
  </w:num>
  <w:num w:numId="42" w16cid:durableId="320889771">
    <w:abstractNumId w:val="0"/>
  </w:num>
  <w:num w:numId="43" w16cid:durableId="1954902203">
    <w:abstractNumId w:val="2"/>
  </w:num>
  <w:num w:numId="44" w16cid:durableId="1843886891">
    <w:abstractNumId w:val="32"/>
  </w:num>
  <w:num w:numId="45" w16cid:durableId="1281574537">
    <w:abstractNumId w:val="50"/>
  </w:num>
  <w:num w:numId="46" w16cid:durableId="871310372">
    <w:abstractNumId w:val="57"/>
  </w:num>
  <w:num w:numId="47" w16cid:durableId="41757029">
    <w:abstractNumId w:val="26"/>
  </w:num>
  <w:num w:numId="48" w16cid:durableId="6106364">
    <w:abstractNumId w:val="13"/>
  </w:num>
  <w:num w:numId="49" w16cid:durableId="1318849768">
    <w:abstractNumId w:val="63"/>
  </w:num>
  <w:num w:numId="50" w16cid:durableId="713969233">
    <w:abstractNumId w:val="15"/>
  </w:num>
  <w:num w:numId="51" w16cid:durableId="1262910765">
    <w:abstractNumId w:val="5"/>
  </w:num>
  <w:num w:numId="52" w16cid:durableId="1366518501">
    <w:abstractNumId w:val="23"/>
  </w:num>
  <w:num w:numId="53" w16cid:durableId="1235698388">
    <w:abstractNumId w:val="17"/>
  </w:num>
  <w:num w:numId="54" w16cid:durableId="1267691966">
    <w:abstractNumId w:val="11"/>
  </w:num>
  <w:num w:numId="55" w16cid:durableId="1777405083">
    <w:abstractNumId w:val="21"/>
  </w:num>
  <w:num w:numId="56" w16cid:durableId="1106003967">
    <w:abstractNumId w:val="31"/>
  </w:num>
  <w:num w:numId="57" w16cid:durableId="1406490189">
    <w:abstractNumId w:val="6"/>
  </w:num>
  <w:num w:numId="58" w16cid:durableId="259721152">
    <w:abstractNumId w:val="33"/>
  </w:num>
  <w:num w:numId="59" w16cid:durableId="2038189233">
    <w:abstractNumId w:val="12"/>
  </w:num>
  <w:num w:numId="60" w16cid:durableId="1747921526">
    <w:abstractNumId w:val="65"/>
  </w:num>
  <w:num w:numId="61" w16cid:durableId="852959672">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759836435">
    <w:abstractNumId w:val="24"/>
  </w:num>
  <w:num w:numId="63" w16cid:durableId="1337226905">
    <w:abstractNumId w:val="48"/>
  </w:num>
  <w:num w:numId="64" w16cid:durableId="1423184615">
    <w:abstractNumId w:val="46"/>
  </w:num>
  <w:num w:numId="65" w16cid:durableId="1409693895">
    <w:abstractNumId w:val="64"/>
  </w:num>
  <w:num w:numId="66" w16cid:durableId="885333455">
    <w:abstractNumId w:val="39"/>
  </w:num>
  <w:num w:numId="67" w16cid:durableId="174155727">
    <w:abstractNumId w:val="68"/>
  </w:num>
  <w:num w:numId="68" w16cid:durableId="118650673">
    <w:abstractNumId w:val="53"/>
  </w:num>
  <w:num w:numId="69" w16cid:durableId="1821923282">
    <w:abstractNumId w:val="42"/>
  </w:num>
  <w:num w:numId="70" w16cid:durableId="238294152">
    <w:abstractNumId w:val="38"/>
  </w:num>
  <w:num w:numId="71" w16cid:durableId="1910118508">
    <w:abstractNumId w:val="7"/>
  </w:num>
  <w:num w:numId="72" w16cid:durableId="1233931616">
    <w:abstractNumId w:val="18"/>
  </w:num>
  <w:num w:numId="73" w16cid:durableId="330764344">
    <w:abstractNumId w:val="62"/>
  </w:num>
  <w:num w:numId="74" w16cid:durableId="2091273406">
    <w:abstractNumId w:val="62"/>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DateAndTime/>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5E0"/>
    <w:rsid w:val="0000003E"/>
    <w:rsid w:val="000004EA"/>
    <w:rsid w:val="00000F8A"/>
    <w:rsid w:val="00001E7E"/>
    <w:rsid w:val="000036BA"/>
    <w:rsid w:val="00003BA4"/>
    <w:rsid w:val="00003EE4"/>
    <w:rsid w:val="00004063"/>
    <w:rsid w:val="00004156"/>
    <w:rsid w:val="00004A34"/>
    <w:rsid w:val="00006580"/>
    <w:rsid w:val="00006F9E"/>
    <w:rsid w:val="00007DBE"/>
    <w:rsid w:val="00011F45"/>
    <w:rsid w:val="000120F8"/>
    <w:rsid w:val="00012153"/>
    <w:rsid w:val="000123FA"/>
    <w:rsid w:val="00012BDC"/>
    <w:rsid w:val="00013ACB"/>
    <w:rsid w:val="000140C1"/>
    <w:rsid w:val="00014220"/>
    <w:rsid w:val="000143A9"/>
    <w:rsid w:val="00014E46"/>
    <w:rsid w:val="00015ECE"/>
    <w:rsid w:val="000162BB"/>
    <w:rsid w:val="00016C83"/>
    <w:rsid w:val="000178D7"/>
    <w:rsid w:val="00017C58"/>
    <w:rsid w:val="00017E7B"/>
    <w:rsid w:val="00020BBC"/>
    <w:rsid w:val="00020F42"/>
    <w:rsid w:val="000212CC"/>
    <w:rsid w:val="00021ADA"/>
    <w:rsid w:val="0002230B"/>
    <w:rsid w:val="0002289A"/>
    <w:rsid w:val="0002336D"/>
    <w:rsid w:val="000243EA"/>
    <w:rsid w:val="000271C9"/>
    <w:rsid w:val="0002758F"/>
    <w:rsid w:val="0003031B"/>
    <w:rsid w:val="000309EA"/>
    <w:rsid w:val="00032E54"/>
    <w:rsid w:val="000338FB"/>
    <w:rsid w:val="000345DC"/>
    <w:rsid w:val="00034B81"/>
    <w:rsid w:val="00035A49"/>
    <w:rsid w:val="00035D95"/>
    <w:rsid w:val="0003643C"/>
    <w:rsid w:val="00036962"/>
    <w:rsid w:val="00036EA7"/>
    <w:rsid w:val="000370F0"/>
    <w:rsid w:val="00037179"/>
    <w:rsid w:val="00037697"/>
    <w:rsid w:val="000407E6"/>
    <w:rsid w:val="00041267"/>
    <w:rsid w:val="000413DD"/>
    <w:rsid w:val="0004304D"/>
    <w:rsid w:val="000434CE"/>
    <w:rsid w:val="00043C93"/>
    <w:rsid w:val="000449DE"/>
    <w:rsid w:val="00044A47"/>
    <w:rsid w:val="00044EEC"/>
    <w:rsid w:val="00045300"/>
    <w:rsid w:val="00047954"/>
    <w:rsid w:val="00050339"/>
    <w:rsid w:val="000508A6"/>
    <w:rsid w:val="00052C65"/>
    <w:rsid w:val="0005394B"/>
    <w:rsid w:val="00054502"/>
    <w:rsid w:val="000555C0"/>
    <w:rsid w:val="00055899"/>
    <w:rsid w:val="00056767"/>
    <w:rsid w:val="000568C5"/>
    <w:rsid w:val="00057627"/>
    <w:rsid w:val="00057DB3"/>
    <w:rsid w:val="000602B2"/>
    <w:rsid w:val="00060DD3"/>
    <w:rsid w:val="00063135"/>
    <w:rsid w:val="00063314"/>
    <w:rsid w:val="00066A33"/>
    <w:rsid w:val="0006700A"/>
    <w:rsid w:val="000702D2"/>
    <w:rsid w:val="000703DF"/>
    <w:rsid w:val="00070B04"/>
    <w:rsid w:val="00071EFB"/>
    <w:rsid w:val="000728DD"/>
    <w:rsid w:val="00072A14"/>
    <w:rsid w:val="00073EF9"/>
    <w:rsid w:val="000746D2"/>
    <w:rsid w:val="00075210"/>
    <w:rsid w:val="00076A7C"/>
    <w:rsid w:val="00080567"/>
    <w:rsid w:val="00081256"/>
    <w:rsid w:val="000812DF"/>
    <w:rsid w:val="00081AF8"/>
    <w:rsid w:val="00081FC7"/>
    <w:rsid w:val="00082A7F"/>
    <w:rsid w:val="000837EE"/>
    <w:rsid w:val="000839D7"/>
    <w:rsid w:val="00084080"/>
    <w:rsid w:val="00084738"/>
    <w:rsid w:val="00084E47"/>
    <w:rsid w:val="0008504A"/>
    <w:rsid w:val="00085984"/>
    <w:rsid w:val="0008669A"/>
    <w:rsid w:val="00087571"/>
    <w:rsid w:val="00087999"/>
    <w:rsid w:val="00090123"/>
    <w:rsid w:val="00092A35"/>
    <w:rsid w:val="000948B1"/>
    <w:rsid w:val="00096629"/>
    <w:rsid w:val="000A1AFB"/>
    <w:rsid w:val="000A212F"/>
    <w:rsid w:val="000A3A6E"/>
    <w:rsid w:val="000A3E8F"/>
    <w:rsid w:val="000A4839"/>
    <w:rsid w:val="000A4DF4"/>
    <w:rsid w:val="000A5419"/>
    <w:rsid w:val="000A5ACB"/>
    <w:rsid w:val="000A5EA2"/>
    <w:rsid w:val="000A779B"/>
    <w:rsid w:val="000A7A81"/>
    <w:rsid w:val="000B0EFD"/>
    <w:rsid w:val="000B2341"/>
    <w:rsid w:val="000B259A"/>
    <w:rsid w:val="000B3B19"/>
    <w:rsid w:val="000B453C"/>
    <w:rsid w:val="000B459A"/>
    <w:rsid w:val="000B49AA"/>
    <w:rsid w:val="000B634D"/>
    <w:rsid w:val="000B7382"/>
    <w:rsid w:val="000B7570"/>
    <w:rsid w:val="000B78CA"/>
    <w:rsid w:val="000B7E1F"/>
    <w:rsid w:val="000C1F7D"/>
    <w:rsid w:val="000C4BA2"/>
    <w:rsid w:val="000C66C1"/>
    <w:rsid w:val="000C6F6C"/>
    <w:rsid w:val="000D14EA"/>
    <w:rsid w:val="000D199D"/>
    <w:rsid w:val="000D1A44"/>
    <w:rsid w:val="000D1C8B"/>
    <w:rsid w:val="000D4E4E"/>
    <w:rsid w:val="000D6320"/>
    <w:rsid w:val="000D6DE5"/>
    <w:rsid w:val="000D6E94"/>
    <w:rsid w:val="000D7093"/>
    <w:rsid w:val="000D753E"/>
    <w:rsid w:val="000E0B89"/>
    <w:rsid w:val="000E17B8"/>
    <w:rsid w:val="000E1B62"/>
    <w:rsid w:val="000E2119"/>
    <w:rsid w:val="000E2DEB"/>
    <w:rsid w:val="000E36EB"/>
    <w:rsid w:val="000E3A5C"/>
    <w:rsid w:val="000E3CD2"/>
    <w:rsid w:val="000E3E9F"/>
    <w:rsid w:val="000E472C"/>
    <w:rsid w:val="000E476C"/>
    <w:rsid w:val="000E600E"/>
    <w:rsid w:val="000E6F36"/>
    <w:rsid w:val="000E739E"/>
    <w:rsid w:val="000E7C27"/>
    <w:rsid w:val="000E7D83"/>
    <w:rsid w:val="000F0606"/>
    <w:rsid w:val="000F0D4B"/>
    <w:rsid w:val="000F2157"/>
    <w:rsid w:val="000F2247"/>
    <w:rsid w:val="000F273F"/>
    <w:rsid w:val="000F2805"/>
    <w:rsid w:val="000F326B"/>
    <w:rsid w:val="000F3273"/>
    <w:rsid w:val="000F56C5"/>
    <w:rsid w:val="00101282"/>
    <w:rsid w:val="00101405"/>
    <w:rsid w:val="00101BC5"/>
    <w:rsid w:val="00102ED7"/>
    <w:rsid w:val="00103CA7"/>
    <w:rsid w:val="001045E0"/>
    <w:rsid w:val="00105063"/>
    <w:rsid w:val="001056A9"/>
    <w:rsid w:val="0010656C"/>
    <w:rsid w:val="00106E3C"/>
    <w:rsid w:val="0011007A"/>
    <w:rsid w:val="00111290"/>
    <w:rsid w:val="00111330"/>
    <w:rsid w:val="0011193F"/>
    <w:rsid w:val="0011534A"/>
    <w:rsid w:val="001156FF"/>
    <w:rsid w:val="00115D55"/>
    <w:rsid w:val="00116941"/>
    <w:rsid w:val="00120B66"/>
    <w:rsid w:val="00120C68"/>
    <w:rsid w:val="00121307"/>
    <w:rsid w:val="00122948"/>
    <w:rsid w:val="001231DC"/>
    <w:rsid w:val="00123B93"/>
    <w:rsid w:val="0012466C"/>
    <w:rsid w:val="00124B48"/>
    <w:rsid w:val="001261F8"/>
    <w:rsid w:val="001274F7"/>
    <w:rsid w:val="00127D3B"/>
    <w:rsid w:val="001301FB"/>
    <w:rsid w:val="0013057A"/>
    <w:rsid w:val="00130E35"/>
    <w:rsid w:val="00131DC3"/>
    <w:rsid w:val="00132DE3"/>
    <w:rsid w:val="00133C09"/>
    <w:rsid w:val="001342E5"/>
    <w:rsid w:val="00134A22"/>
    <w:rsid w:val="001350A1"/>
    <w:rsid w:val="00135545"/>
    <w:rsid w:val="001356F6"/>
    <w:rsid w:val="0013618E"/>
    <w:rsid w:val="00136269"/>
    <w:rsid w:val="00136274"/>
    <w:rsid w:val="00136B15"/>
    <w:rsid w:val="00136D71"/>
    <w:rsid w:val="00136D91"/>
    <w:rsid w:val="001375BB"/>
    <w:rsid w:val="00137ACC"/>
    <w:rsid w:val="001407CD"/>
    <w:rsid w:val="001416DD"/>
    <w:rsid w:val="0014172D"/>
    <w:rsid w:val="001422E5"/>
    <w:rsid w:val="0014275D"/>
    <w:rsid w:val="00142891"/>
    <w:rsid w:val="0014340B"/>
    <w:rsid w:val="00143559"/>
    <w:rsid w:val="001437A5"/>
    <w:rsid w:val="00144E9A"/>
    <w:rsid w:val="001463B5"/>
    <w:rsid w:val="00147907"/>
    <w:rsid w:val="00147CE6"/>
    <w:rsid w:val="0015027D"/>
    <w:rsid w:val="00150EE3"/>
    <w:rsid w:val="00153CBF"/>
    <w:rsid w:val="00154E0D"/>
    <w:rsid w:val="0015515B"/>
    <w:rsid w:val="001551E2"/>
    <w:rsid w:val="001555AB"/>
    <w:rsid w:val="00155B73"/>
    <w:rsid w:val="00155D73"/>
    <w:rsid w:val="0016027D"/>
    <w:rsid w:val="00162C1E"/>
    <w:rsid w:val="0016536E"/>
    <w:rsid w:val="00166BE3"/>
    <w:rsid w:val="00166FFC"/>
    <w:rsid w:val="0017039C"/>
    <w:rsid w:val="00172756"/>
    <w:rsid w:val="00173882"/>
    <w:rsid w:val="00174D2C"/>
    <w:rsid w:val="001756A0"/>
    <w:rsid w:val="001762EF"/>
    <w:rsid w:val="001778B5"/>
    <w:rsid w:val="00177CD5"/>
    <w:rsid w:val="0018037D"/>
    <w:rsid w:val="00180E03"/>
    <w:rsid w:val="0018194E"/>
    <w:rsid w:val="001839A0"/>
    <w:rsid w:val="00184073"/>
    <w:rsid w:val="00184804"/>
    <w:rsid w:val="00184BFB"/>
    <w:rsid w:val="00184F8A"/>
    <w:rsid w:val="00185628"/>
    <w:rsid w:val="00185CA9"/>
    <w:rsid w:val="00186751"/>
    <w:rsid w:val="001903E4"/>
    <w:rsid w:val="00192713"/>
    <w:rsid w:val="001935C5"/>
    <w:rsid w:val="0019484C"/>
    <w:rsid w:val="0019640D"/>
    <w:rsid w:val="00196832"/>
    <w:rsid w:val="001973B3"/>
    <w:rsid w:val="00197687"/>
    <w:rsid w:val="001A11F2"/>
    <w:rsid w:val="001A1A2A"/>
    <w:rsid w:val="001A24BF"/>
    <w:rsid w:val="001A469A"/>
    <w:rsid w:val="001A4E52"/>
    <w:rsid w:val="001A6BD6"/>
    <w:rsid w:val="001A74E0"/>
    <w:rsid w:val="001A78C9"/>
    <w:rsid w:val="001B17E7"/>
    <w:rsid w:val="001B2D9F"/>
    <w:rsid w:val="001B4579"/>
    <w:rsid w:val="001B5CB1"/>
    <w:rsid w:val="001B69E3"/>
    <w:rsid w:val="001B6F55"/>
    <w:rsid w:val="001C0E57"/>
    <w:rsid w:val="001C0EB5"/>
    <w:rsid w:val="001C16E1"/>
    <w:rsid w:val="001C1C76"/>
    <w:rsid w:val="001C1F14"/>
    <w:rsid w:val="001C2D5E"/>
    <w:rsid w:val="001C448B"/>
    <w:rsid w:val="001C46E0"/>
    <w:rsid w:val="001C4BB0"/>
    <w:rsid w:val="001C749F"/>
    <w:rsid w:val="001C76AA"/>
    <w:rsid w:val="001D2107"/>
    <w:rsid w:val="001D24F0"/>
    <w:rsid w:val="001D374E"/>
    <w:rsid w:val="001D3D89"/>
    <w:rsid w:val="001D53A3"/>
    <w:rsid w:val="001D61DC"/>
    <w:rsid w:val="001D66F9"/>
    <w:rsid w:val="001D6981"/>
    <w:rsid w:val="001E055D"/>
    <w:rsid w:val="001E0C26"/>
    <w:rsid w:val="001E0C68"/>
    <w:rsid w:val="001E134B"/>
    <w:rsid w:val="001E13F5"/>
    <w:rsid w:val="001E144E"/>
    <w:rsid w:val="001E33FE"/>
    <w:rsid w:val="001E38B8"/>
    <w:rsid w:val="001E4FC2"/>
    <w:rsid w:val="001E6A05"/>
    <w:rsid w:val="001E75B1"/>
    <w:rsid w:val="001F051B"/>
    <w:rsid w:val="001F0672"/>
    <w:rsid w:val="001F109E"/>
    <w:rsid w:val="001F12F8"/>
    <w:rsid w:val="001F179A"/>
    <w:rsid w:val="001F33A3"/>
    <w:rsid w:val="001F4EA2"/>
    <w:rsid w:val="001F5EB4"/>
    <w:rsid w:val="001F6F36"/>
    <w:rsid w:val="001F7B4C"/>
    <w:rsid w:val="001F7C7A"/>
    <w:rsid w:val="002004AD"/>
    <w:rsid w:val="00200A79"/>
    <w:rsid w:val="00202740"/>
    <w:rsid w:val="002027FC"/>
    <w:rsid w:val="00202D3A"/>
    <w:rsid w:val="00203006"/>
    <w:rsid w:val="00203A37"/>
    <w:rsid w:val="002046D8"/>
    <w:rsid w:val="002052E7"/>
    <w:rsid w:val="00206AC4"/>
    <w:rsid w:val="00210BC5"/>
    <w:rsid w:val="00211272"/>
    <w:rsid w:val="00212D2E"/>
    <w:rsid w:val="00213577"/>
    <w:rsid w:val="00213CF0"/>
    <w:rsid w:val="00213D95"/>
    <w:rsid w:val="00214B9D"/>
    <w:rsid w:val="00217377"/>
    <w:rsid w:val="00217577"/>
    <w:rsid w:val="00217880"/>
    <w:rsid w:val="002200E8"/>
    <w:rsid w:val="00220103"/>
    <w:rsid w:val="00220CD0"/>
    <w:rsid w:val="00220FD6"/>
    <w:rsid w:val="00221CC5"/>
    <w:rsid w:val="0022271C"/>
    <w:rsid w:val="002246EA"/>
    <w:rsid w:val="00224F91"/>
    <w:rsid w:val="0022600D"/>
    <w:rsid w:val="002267E9"/>
    <w:rsid w:val="00226E89"/>
    <w:rsid w:val="00227C9D"/>
    <w:rsid w:val="002301BA"/>
    <w:rsid w:val="00230E53"/>
    <w:rsid w:val="00232D82"/>
    <w:rsid w:val="0023374C"/>
    <w:rsid w:val="00234943"/>
    <w:rsid w:val="00235F36"/>
    <w:rsid w:val="002403DC"/>
    <w:rsid w:val="002407A6"/>
    <w:rsid w:val="002417EE"/>
    <w:rsid w:val="002436F1"/>
    <w:rsid w:val="0024518E"/>
    <w:rsid w:val="002453E1"/>
    <w:rsid w:val="00245431"/>
    <w:rsid w:val="00246DCA"/>
    <w:rsid w:val="002472BA"/>
    <w:rsid w:val="00247A46"/>
    <w:rsid w:val="00247BB5"/>
    <w:rsid w:val="00247D33"/>
    <w:rsid w:val="00250A5C"/>
    <w:rsid w:val="00250BFE"/>
    <w:rsid w:val="00251B2E"/>
    <w:rsid w:val="0025205A"/>
    <w:rsid w:val="00252826"/>
    <w:rsid w:val="002552A0"/>
    <w:rsid w:val="00255A6B"/>
    <w:rsid w:val="00255E57"/>
    <w:rsid w:val="00256AFA"/>
    <w:rsid w:val="00257676"/>
    <w:rsid w:val="00257FA7"/>
    <w:rsid w:val="00262757"/>
    <w:rsid w:val="00263EC6"/>
    <w:rsid w:val="00264B00"/>
    <w:rsid w:val="00265C8A"/>
    <w:rsid w:val="002702B4"/>
    <w:rsid w:val="002719FE"/>
    <w:rsid w:val="00271AA1"/>
    <w:rsid w:val="00271B23"/>
    <w:rsid w:val="00271E94"/>
    <w:rsid w:val="00272A9D"/>
    <w:rsid w:val="00272C33"/>
    <w:rsid w:val="00274D6A"/>
    <w:rsid w:val="0027532D"/>
    <w:rsid w:val="00275860"/>
    <w:rsid w:val="00276164"/>
    <w:rsid w:val="00276243"/>
    <w:rsid w:val="00276575"/>
    <w:rsid w:val="0027677E"/>
    <w:rsid w:val="0027698C"/>
    <w:rsid w:val="002779FB"/>
    <w:rsid w:val="00277C09"/>
    <w:rsid w:val="00280118"/>
    <w:rsid w:val="0028080F"/>
    <w:rsid w:val="00280E15"/>
    <w:rsid w:val="0028169B"/>
    <w:rsid w:val="00281D41"/>
    <w:rsid w:val="00281E36"/>
    <w:rsid w:val="00282B9E"/>
    <w:rsid w:val="00284DA7"/>
    <w:rsid w:val="00285C5D"/>
    <w:rsid w:val="00286807"/>
    <w:rsid w:val="00286B69"/>
    <w:rsid w:val="00286D14"/>
    <w:rsid w:val="0028712E"/>
    <w:rsid w:val="00291D5A"/>
    <w:rsid w:val="0029289D"/>
    <w:rsid w:val="00292AED"/>
    <w:rsid w:val="002944A8"/>
    <w:rsid w:val="00295221"/>
    <w:rsid w:val="0029542D"/>
    <w:rsid w:val="00296302"/>
    <w:rsid w:val="00297324"/>
    <w:rsid w:val="0029760E"/>
    <w:rsid w:val="00297C97"/>
    <w:rsid w:val="002A0125"/>
    <w:rsid w:val="002A048B"/>
    <w:rsid w:val="002A05B9"/>
    <w:rsid w:val="002A08EF"/>
    <w:rsid w:val="002A0FD4"/>
    <w:rsid w:val="002A102D"/>
    <w:rsid w:val="002A1F1F"/>
    <w:rsid w:val="002A4282"/>
    <w:rsid w:val="002A42EC"/>
    <w:rsid w:val="002A43F0"/>
    <w:rsid w:val="002A5667"/>
    <w:rsid w:val="002A63F6"/>
    <w:rsid w:val="002A69C4"/>
    <w:rsid w:val="002A7A17"/>
    <w:rsid w:val="002A7BF3"/>
    <w:rsid w:val="002B04C5"/>
    <w:rsid w:val="002B0554"/>
    <w:rsid w:val="002B062F"/>
    <w:rsid w:val="002B1000"/>
    <w:rsid w:val="002B1BE3"/>
    <w:rsid w:val="002B4395"/>
    <w:rsid w:val="002B48B7"/>
    <w:rsid w:val="002B51B2"/>
    <w:rsid w:val="002C083B"/>
    <w:rsid w:val="002C1A2F"/>
    <w:rsid w:val="002C2D45"/>
    <w:rsid w:val="002C2F0F"/>
    <w:rsid w:val="002C3898"/>
    <w:rsid w:val="002C4F8E"/>
    <w:rsid w:val="002C5677"/>
    <w:rsid w:val="002C5F71"/>
    <w:rsid w:val="002C7AE3"/>
    <w:rsid w:val="002D07B9"/>
    <w:rsid w:val="002D0F27"/>
    <w:rsid w:val="002D2266"/>
    <w:rsid w:val="002D380A"/>
    <w:rsid w:val="002D5309"/>
    <w:rsid w:val="002D60FD"/>
    <w:rsid w:val="002D6275"/>
    <w:rsid w:val="002D6564"/>
    <w:rsid w:val="002D65AF"/>
    <w:rsid w:val="002D6EED"/>
    <w:rsid w:val="002E0DCC"/>
    <w:rsid w:val="002E0DF8"/>
    <w:rsid w:val="002E16F0"/>
    <w:rsid w:val="002E1BE7"/>
    <w:rsid w:val="002E20C4"/>
    <w:rsid w:val="002E42D0"/>
    <w:rsid w:val="002E4310"/>
    <w:rsid w:val="002E4483"/>
    <w:rsid w:val="002E5061"/>
    <w:rsid w:val="002E52A8"/>
    <w:rsid w:val="002E58F7"/>
    <w:rsid w:val="002E6E71"/>
    <w:rsid w:val="002E72E5"/>
    <w:rsid w:val="002F0AE9"/>
    <w:rsid w:val="002F1336"/>
    <w:rsid w:val="002F15CE"/>
    <w:rsid w:val="002F22BB"/>
    <w:rsid w:val="002F2360"/>
    <w:rsid w:val="002F238D"/>
    <w:rsid w:val="002F24B7"/>
    <w:rsid w:val="002F304F"/>
    <w:rsid w:val="002F398C"/>
    <w:rsid w:val="002F3E07"/>
    <w:rsid w:val="002F4A32"/>
    <w:rsid w:val="002F51F6"/>
    <w:rsid w:val="002F52B1"/>
    <w:rsid w:val="002F68DC"/>
    <w:rsid w:val="002F7914"/>
    <w:rsid w:val="002F7B18"/>
    <w:rsid w:val="003005D3"/>
    <w:rsid w:val="00300654"/>
    <w:rsid w:val="00300697"/>
    <w:rsid w:val="0030370B"/>
    <w:rsid w:val="00303CA2"/>
    <w:rsid w:val="0030604C"/>
    <w:rsid w:val="00306AE5"/>
    <w:rsid w:val="00307381"/>
    <w:rsid w:val="00307E2D"/>
    <w:rsid w:val="00311D17"/>
    <w:rsid w:val="00312415"/>
    <w:rsid w:val="003151C4"/>
    <w:rsid w:val="00316537"/>
    <w:rsid w:val="003166C4"/>
    <w:rsid w:val="003168D2"/>
    <w:rsid w:val="00316D51"/>
    <w:rsid w:val="00316FA0"/>
    <w:rsid w:val="0031705C"/>
    <w:rsid w:val="0031714C"/>
    <w:rsid w:val="003177E8"/>
    <w:rsid w:val="00317A2F"/>
    <w:rsid w:val="00321491"/>
    <w:rsid w:val="003229F9"/>
    <w:rsid w:val="00324543"/>
    <w:rsid w:val="00325275"/>
    <w:rsid w:val="00325297"/>
    <w:rsid w:val="00325404"/>
    <w:rsid w:val="00325AEF"/>
    <w:rsid w:val="00330829"/>
    <w:rsid w:val="00330897"/>
    <w:rsid w:val="0033108B"/>
    <w:rsid w:val="00332464"/>
    <w:rsid w:val="00332A14"/>
    <w:rsid w:val="003338EE"/>
    <w:rsid w:val="00333CC5"/>
    <w:rsid w:val="003344F0"/>
    <w:rsid w:val="00336C6B"/>
    <w:rsid w:val="00337876"/>
    <w:rsid w:val="00337CD4"/>
    <w:rsid w:val="00340592"/>
    <w:rsid w:val="00341A42"/>
    <w:rsid w:val="00343AC1"/>
    <w:rsid w:val="00343FA4"/>
    <w:rsid w:val="00345D92"/>
    <w:rsid w:val="00346E71"/>
    <w:rsid w:val="003473E4"/>
    <w:rsid w:val="00347744"/>
    <w:rsid w:val="00347BE0"/>
    <w:rsid w:val="00350D7C"/>
    <w:rsid w:val="00351353"/>
    <w:rsid w:val="003515D2"/>
    <w:rsid w:val="003518C6"/>
    <w:rsid w:val="003519A6"/>
    <w:rsid w:val="00351B5D"/>
    <w:rsid w:val="0035230A"/>
    <w:rsid w:val="00352962"/>
    <w:rsid w:val="003529AF"/>
    <w:rsid w:val="0035323C"/>
    <w:rsid w:val="00354A72"/>
    <w:rsid w:val="0035715F"/>
    <w:rsid w:val="00357D65"/>
    <w:rsid w:val="003609A6"/>
    <w:rsid w:val="003613F9"/>
    <w:rsid w:val="00362637"/>
    <w:rsid w:val="00362931"/>
    <w:rsid w:val="00363A7A"/>
    <w:rsid w:val="0036578F"/>
    <w:rsid w:val="00365F06"/>
    <w:rsid w:val="00366FD3"/>
    <w:rsid w:val="00367721"/>
    <w:rsid w:val="003679EC"/>
    <w:rsid w:val="00370019"/>
    <w:rsid w:val="0037072D"/>
    <w:rsid w:val="00370A3D"/>
    <w:rsid w:val="00372BB8"/>
    <w:rsid w:val="00372DD9"/>
    <w:rsid w:val="00373149"/>
    <w:rsid w:val="00373560"/>
    <w:rsid w:val="00375D70"/>
    <w:rsid w:val="00376A37"/>
    <w:rsid w:val="003774BD"/>
    <w:rsid w:val="0037769E"/>
    <w:rsid w:val="00377D14"/>
    <w:rsid w:val="00377F0B"/>
    <w:rsid w:val="00377F8E"/>
    <w:rsid w:val="003811C5"/>
    <w:rsid w:val="0038135E"/>
    <w:rsid w:val="00382DB1"/>
    <w:rsid w:val="00382E41"/>
    <w:rsid w:val="00383D58"/>
    <w:rsid w:val="00386D57"/>
    <w:rsid w:val="00387923"/>
    <w:rsid w:val="0039142F"/>
    <w:rsid w:val="003919DD"/>
    <w:rsid w:val="00392EF2"/>
    <w:rsid w:val="00393B91"/>
    <w:rsid w:val="003954A5"/>
    <w:rsid w:val="00395C4B"/>
    <w:rsid w:val="0039631E"/>
    <w:rsid w:val="003964A7"/>
    <w:rsid w:val="00396E42"/>
    <w:rsid w:val="0039700B"/>
    <w:rsid w:val="0039716F"/>
    <w:rsid w:val="003977F3"/>
    <w:rsid w:val="003979CD"/>
    <w:rsid w:val="00397DA3"/>
    <w:rsid w:val="003A0932"/>
    <w:rsid w:val="003A27E5"/>
    <w:rsid w:val="003A3798"/>
    <w:rsid w:val="003A4270"/>
    <w:rsid w:val="003A680F"/>
    <w:rsid w:val="003A7A94"/>
    <w:rsid w:val="003B021F"/>
    <w:rsid w:val="003B29E3"/>
    <w:rsid w:val="003B2D43"/>
    <w:rsid w:val="003B306D"/>
    <w:rsid w:val="003B35B9"/>
    <w:rsid w:val="003B5D25"/>
    <w:rsid w:val="003B6611"/>
    <w:rsid w:val="003B6D62"/>
    <w:rsid w:val="003B72A8"/>
    <w:rsid w:val="003B7891"/>
    <w:rsid w:val="003C09C8"/>
    <w:rsid w:val="003C1165"/>
    <w:rsid w:val="003C2417"/>
    <w:rsid w:val="003C246E"/>
    <w:rsid w:val="003C4B70"/>
    <w:rsid w:val="003C4DE6"/>
    <w:rsid w:val="003C5BE2"/>
    <w:rsid w:val="003C7562"/>
    <w:rsid w:val="003D0939"/>
    <w:rsid w:val="003D2A78"/>
    <w:rsid w:val="003D2CC9"/>
    <w:rsid w:val="003D2EF5"/>
    <w:rsid w:val="003D31E7"/>
    <w:rsid w:val="003E127D"/>
    <w:rsid w:val="003E2891"/>
    <w:rsid w:val="003E29DA"/>
    <w:rsid w:val="003E2E5C"/>
    <w:rsid w:val="003E3BBB"/>
    <w:rsid w:val="003E3F77"/>
    <w:rsid w:val="003E4814"/>
    <w:rsid w:val="003E54B7"/>
    <w:rsid w:val="003E5CAF"/>
    <w:rsid w:val="003E6DCC"/>
    <w:rsid w:val="003E7092"/>
    <w:rsid w:val="003E7C62"/>
    <w:rsid w:val="003F0562"/>
    <w:rsid w:val="003F1603"/>
    <w:rsid w:val="003F174D"/>
    <w:rsid w:val="003F19EF"/>
    <w:rsid w:val="003F1A7E"/>
    <w:rsid w:val="003F2F02"/>
    <w:rsid w:val="003F34BF"/>
    <w:rsid w:val="003F482D"/>
    <w:rsid w:val="003F49E3"/>
    <w:rsid w:val="003F57AD"/>
    <w:rsid w:val="003F67B7"/>
    <w:rsid w:val="003F6CDA"/>
    <w:rsid w:val="00400B6C"/>
    <w:rsid w:val="00400CCB"/>
    <w:rsid w:val="004012DB"/>
    <w:rsid w:val="0040306C"/>
    <w:rsid w:val="0040409C"/>
    <w:rsid w:val="00406DBB"/>
    <w:rsid w:val="00406EDA"/>
    <w:rsid w:val="0041086F"/>
    <w:rsid w:val="00412BC2"/>
    <w:rsid w:val="00412D6E"/>
    <w:rsid w:val="00412E2A"/>
    <w:rsid w:val="00414452"/>
    <w:rsid w:val="004145E0"/>
    <w:rsid w:val="00414C2B"/>
    <w:rsid w:val="00415004"/>
    <w:rsid w:val="00415DAA"/>
    <w:rsid w:val="00415FDE"/>
    <w:rsid w:val="00416F3F"/>
    <w:rsid w:val="00417009"/>
    <w:rsid w:val="00417299"/>
    <w:rsid w:val="00420445"/>
    <w:rsid w:val="00420E8E"/>
    <w:rsid w:val="00421048"/>
    <w:rsid w:val="00423B0A"/>
    <w:rsid w:val="00425666"/>
    <w:rsid w:val="004256D7"/>
    <w:rsid w:val="00427358"/>
    <w:rsid w:val="004277D0"/>
    <w:rsid w:val="00430A4C"/>
    <w:rsid w:val="00430FFC"/>
    <w:rsid w:val="00431FD3"/>
    <w:rsid w:val="004324F1"/>
    <w:rsid w:val="00432930"/>
    <w:rsid w:val="0043313D"/>
    <w:rsid w:val="004331B7"/>
    <w:rsid w:val="00434445"/>
    <w:rsid w:val="00437320"/>
    <w:rsid w:val="004420F1"/>
    <w:rsid w:val="004422E4"/>
    <w:rsid w:val="004429E3"/>
    <w:rsid w:val="00443597"/>
    <w:rsid w:val="00443D19"/>
    <w:rsid w:val="004468CD"/>
    <w:rsid w:val="004502A7"/>
    <w:rsid w:val="004509B2"/>
    <w:rsid w:val="0045125A"/>
    <w:rsid w:val="004523B0"/>
    <w:rsid w:val="0045323B"/>
    <w:rsid w:val="00454030"/>
    <w:rsid w:val="00454357"/>
    <w:rsid w:val="0045503B"/>
    <w:rsid w:val="00455E5E"/>
    <w:rsid w:val="00456031"/>
    <w:rsid w:val="004561DD"/>
    <w:rsid w:val="00456BDC"/>
    <w:rsid w:val="00456D66"/>
    <w:rsid w:val="004573FB"/>
    <w:rsid w:val="004602F9"/>
    <w:rsid w:val="00461C69"/>
    <w:rsid w:val="00462BEA"/>
    <w:rsid w:val="00463ACE"/>
    <w:rsid w:val="00464600"/>
    <w:rsid w:val="0046486A"/>
    <w:rsid w:val="00466109"/>
    <w:rsid w:val="00466C57"/>
    <w:rsid w:val="00470F4E"/>
    <w:rsid w:val="0047132B"/>
    <w:rsid w:val="004717F3"/>
    <w:rsid w:val="00471F4E"/>
    <w:rsid w:val="00472FB4"/>
    <w:rsid w:val="00474CE9"/>
    <w:rsid w:val="004775C9"/>
    <w:rsid w:val="004818ED"/>
    <w:rsid w:val="00481BA6"/>
    <w:rsid w:val="00482068"/>
    <w:rsid w:val="00482320"/>
    <w:rsid w:val="00483DA9"/>
    <w:rsid w:val="004842A1"/>
    <w:rsid w:val="0048542D"/>
    <w:rsid w:val="00485DD7"/>
    <w:rsid w:val="004861B5"/>
    <w:rsid w:val="0048687C"/>
    <w:rsid w:val="00487212"/>
    <w:rsid w:val="004900EB"/>
    <w:rsid w:val="004901DC"/>
    <w:rsid w:val="0049099A"/>
    <w:rsid w:val="00491C58"/>
    <w:rsid w:val="00491FF3"/>
    <w:rsid w:val="0049279D"/>
    <w:rsid w:val="00492844"/>
    <w:rsid w:val="00494F21"/>
    <w:rsid w:val="004951F5"/>
    <w:rsid w:val="00495403"/>
    <w:rsid w:val="00495C36"/>
    <w:rsid w:val="00496FA5"/>
    <w:rsid w:val="00497D12"/>
    <w:rsid w:val="004A01AC"/>
    <w:rsid w:val="004A0D87"/>
    <w:rsid w:val="004A4180"/>
    <w:rsid w:val="004A4396"/>
    <w:rsid w:val="004A43A1"/>
    <w:rsid w:val="004A4521"/>
    <w:rsid w:val="004A463A"/>
    <w:rsid w:val="004A4A09"/>
    <w:rsid w:val="004A610C"/>
    <w:rsid w:val="004A6B18"/>
    <w:rsid w:val="004B0B62"/>
    <w:rsid w:val="004B0B9A"/>
    <w:rsid w:val="004B15C2"/>
    <w:rsid w:val="004B1787"/>
    <w:rsid w:val="004B187C"/>
    <w:rsid w:val="004B1CFA"/>
    <w:rsid w:val="004B1D45"/>
    <w:rsid w:val="004B214D"/>
    <w:rsid w:val="004B259F"/>
    <w:rsid w:val="004B2F6A"/>
    <w:rsid w:val="004B32F9"/>
    <w:rsid w:val="004B36DE"/>
    <w:rsid w:val="004B4B14"/>
    <w:rsid w:val="004B5110"/>
    <w:rsid w:val="004B58D2"/>
    <w:rsid w:val="004B5B33"/>
    <w:rsid w:val="004B6931"/>
    <w:rsid w:val="004B72B2"/>
    <w:rsid w:val="004C135B"/>
    <w:rsid w:val="004C1A2C"/>
    <w:rsid w:val="004C2EE1"/>
    <w:rsid w:val="004C2F6C"/>
    <w:rsid w:val="004C3120"/>
    <w:rsid w:val="004C3632"/>
    <w:rsid w:val="004C4E87"/>
    <w:rsid w:val="004C5496"/>
    <w:rsid w:val="004C556E"/>
    <w:rsid w:val="004C5F2E"/>
    <w:rsid w:val="004C5F8F"/>
    <w:rsid w:val="004C63D7"/>
    <w:rsid w:val="004C6846"/>
    <w:rsid w:val="004C6C89"/>
    <w:rsid w:val="004C7058"/>
    <w:rsid w:val="004D02C5"/>
    <w:rsid w:val="004D05FD"/>
    <w:rsid w:val="004D1105"/>
    <w:rsid w:val="004D2927"/>
    <w:rsid w:val="004D2EC8"/>
    <w:rsid w:val="004D3C38"/>
    <w:rsid w:val="004D3F9C"/>
    <w:rsid w:val="004D4C7A"/>
    <w:rsid w:val="004D4F34"/>
    <w:rsid w:val="004D5B21"/>
    <w:rsid w:val="004D5EE2"/>
    <w:rsid w:val="004D6182"/>
    <w:rsid w:val="004E0CA6"/>
    <w:rsid w:val="004E118E"/>
    <w:rsid w:val="004E2A83"/>
    <w:rsid w:val="004E2F4F"/>
    <w:rsid w:val="004E3CC5"/>
    <w:rsid w:val="004E625C"/>
    <w:rsid w:val="004E64CE"/>
    <w:rsid w:val="004E6E31"/>
    <w:rsid w:val="004E747D"/>
    <w:rsid w:val="004E7A98"/>
    <w:rsid w:val="004F005D"/>
    <w:rsid w:val="004F0B5B"/>
    <w:rsid w:val="004F150F"/>
    <w:rsid w:val="004F206C"/>
    <w:rsid w:val="004F2FEF"/>
    <w:rsid w:val="004F37A5"/>
    <w:rsid w:val="004F4601"/>
    <w:rsid w:val="004F4997"/>
    <w:rsid w:val="004F5AA8"/>
    <w:rsid w:val="004F60F7"/>
    <w:rsid w:val="004F62AD"/>
    <w:rsid w:val="004F6B8C"/>
    <w:rsid w:val="00500961"/>
    <w:rsid w:val="005015FB"/>
    <w:rsid w:val="00501F41"/>
    <w:rsid w:val="00503F92"/>
    <w:rsid w:val="00504064"/>
    <w:rsid w:val="0050467C"/>
    <w:rsid w:val="00504A28"/>
    <w:rsid w:val="00505A3B"/>
    <w:rsid w:val="00506438"/>
    <w:rsid w:val="005076F9"/>
    <w:rsid w:val="00507850"/>
    <w:rsid w:val="00507B1E"/>
    <w:rsid w:val="00507C67"/>
    <w:rsid w:val="00507FD4"/>
    <w:rsid w:val="0051020F"/>
    <w:rsid w:val="00510879"/>
    <w:rsid w:val="0051151D"/>
    <w:rsid w:val="00511A52"/>
    <w:rsid w:val="00511E19"/>
    <w:rsid w:val="00511F2D"/>
    <w:rsid w:val="005121D9"/>
    <w:rsid w:val="00513F61"/>
    <w:rsid w:val="00514915"/>
    <w:rsid w:val="005151D9"/>
    <w:rsid w:val="005162FA"/>
    <w:rsid w:val="005173D6"/>
    <w:rsid w:val="005178AF"/>
    <w:rsid w:val="00517F5E"/>
    <w:rsid w:val="00517F89"/>
    <w:rsid w:val="00517F91"/>
    <w:rsid w:val="00520F49"/>
    <w:rsid w:val="005213FA"/>
    <w:rsid w:val="00523100"/>
    <w:rsid w:val="00525C7E"/>
    <w:rsid w:val="00526D1C"/>
    <w:rsid w:val="00527449"/>
    <w:rsid w:val="00530343"/>
    <w:rsid w:val="00531B5F"/>
    <w:rsid w:val="0053227D"/>
    <w:rsid w:val="00532338"/>
    <w:rsid w:val="00534C47"/>
    <w:rsid w:val="005358D3"/>
    <w:rsid w:val="00535966"/>
    <w:rsid w:val="00537576"/>
    <w:rsid w:val="00537AF2"/>
    <w:rsid w:val="00537C4E"/>
    <w:rsid w:val="005407F3"/>
    <w:rsid w:val="00541DE9"/>
    <w:rsid w:val="005420BB"/>
    <w:rsid w:val="00545BA6"/>
    <w:rsid w:val="00546523"/>
    <w:rsid w:val="00546E34"/>
    <w:rsid w:val="005506B4"/>
    <w:rsid w:val="00550B38"/>
    <w:rsid w:val="00553EB2"/>
    <w:rsid w:val="0055401F"/>
    <w:rsid w:val="005545FC"/>
    <w:rsid w:val="0055475B"/>
    <w:rsid w:val="00554AB3"/>
    <w:rsid w:val="00554D05"/>
    <w:rsid w:val="00555DDF"/>
    <w:rsid w:val="00556025"/>
    <w:rsid w:val="00556032"/>
    <w:rsid w:val="0055708E"/>
    <w:rsid w:val="00557465"/>
    <w:rsid w:val="00557FF6"/>
    <w:rsid w:val="00560A20"/>
    <w:rsid w:val="005625A7"/>
    <w:rsid w:val="00562789"/>
    <w:rsid w:val="00563625"/>
    <w:rsid w:val="00563689"/>
    <w:rsid w:val="005638E6"/>
    <w:rsid w:val="005652BF"/>
    <w:rsid w:val="00566EFA"/>
    <w:rsid w:val="00570668"/>
    <w:rsid w:val="00570767"/>
    <w:rsid w:val="005709CD"/>
    <w:rsid w:val="00570B68"/>
    <w:rsid w:val="00570C63"/>
    <w:rsid w:val="0057166A"/>
    <w:rsid w:val="00571F77"/>
    <w:rsid w:val="0057432E"/>
    <w:rsid w:val="005752C3"/>
    <w:rsid w:val="00575E3B"/>
    <w:rsid w:val="005765DC"/>
    <w:rsid w:val="00576B56"/>
    <w:rsid w:val="00576FEC"/>
    <w:rsid w:val="005801C0"/>
    <w:rsid w:val="00580DA3"/>
    <w:rsid w:val="00582510"/>
    <w:rsid w:val="00582C44"/>
    <w:rsid w:val="00584AE4"/>
    <w:rsid w:val="00584E61"/>
    <w:rsid w:val="00586004"/>
    <w:rsid w:val="005860C5"/>
    <w:rsid w:val="005869E9"/>
    <w:rsid w:val="005872BE"/>
    <w:rsid w:val="00587A49"/>
    <w:rsid w:val="00590490"/>
    <w:rsid w:val="005915AE"/>
    <w:rsid w:val="005917A4"/>
    <w:rsid w:val="00594B78"/>
    <w:rsid w:val="00595A82"/>
    <w:rsid w:val="00595E3A"/>
    <w:rsid w:val="00595E61"/>
    <w:rsid w:val="005A02CB"/>
    <w:rsid w:val="005A0E0B"/>
    <w:rsid w:val="005A173E"/>
    <w:rsid w:val="005A236D"/>
    <w:rsid w:val="005A2CDF"/>
    <w:rsid w:val="005A33DD"/>
    <w:rsid w:val="005A37A9"/>
    <w:rsid w:val="005A3B2B"/>
    <w:rsid w:val="005A41BA"/>
    <w:rsid w:val="005A4D64"/>
    <w:rsid w:val="005A5E43"/>
    <w:rsid w:val="005A62FF"/>
    <w:rsid w:val="005A6597"/>
    <w:rsid w:val="005A7861"/>
    <w:rsid w:val="005B09AC"/>
    <w:rsid w:val="005B2AA7"/>
    <w:rsid w:val="005B309C"/>
    <w:rsid w:val="005B3714"/>
    <w:rsid w:val="005B44F0"/>
    <w:rsid w:val="005B49BA"/>
    <w:rsid w:val="005B53B4"/>
    <w:rsid w:val="005B58A0"/>
    <w:rsid w:val="005B615F"/>
    <w:rsid w:val="005B66CF"/>
    <w:rsid w:val="005B6A5F"/>
    <w:rsid w:val="005B6A73"/>
    <w:rsid w:val="005B79B8"/>
    <w:rsid w:val="005C145D"/>
    <w:rsid w:val="005C200C"/>
    <w:rsid w:val="005C2DF9"/>
    <w:rsid w:val="005C2FB0"/>
    <w:rsid w:val="005C33A1"/>
    <w:rsid w:val="005C3E48"/>
    <w:rsid w:val="005C4F95"/>
    <w:rsid w:val="005C4FB5"/>
    <w:rsid w:val="005C6AC2"/>
    <w:rsid w:val="005C6F14"/>
    <w:rsid w:val="005C7991"/>
    <w:rsid w:val="005C79D3"/>
    <w:rsid w:val="005D21D3"/>
    <w:rsid w:val="005D26F7"/>
    <w:rsid w:val="005D2AD2"/>
    <w:rsid w:val="005D4CEC"/>
    <w:rsid w:val="005D6C51"/>
    <w:rsid w:val="005D6DD0"/>
    <w:rsid w:val="005D758D"/>
    <w:rsid w:val="005D7AA2"/>
    <w:rsid w:val="005E165E"/>
    <w:rsid w:val="005E23B6"/>
    <w:rsid w:val="005E241C"/>
    <w:rsid w:val="005E2CF1"/>
    <w:rsid w:val="005E4DDB"/>
    <w:rsid w:val="005E5976"/>
    <w:rsid w:val="005E709B"/>
    <w:rsid w:val="005F025B"/>
    <w:rsid w:val="005F0EB3"/>
    <w:rsid w:val="005F0F6D"/>
    <w:rsid w:val="005F13DF"/>
    <w:rsid w:val="005F49B9"/>
    <w:rsid w:val="005F7B6D"/>
    <w:rsid w:val="00600671"/>
    <w:rsid w:val="00600A66"/>
    <w:rsid w:val="00600E4D"/>
    <w:rsid w:val="006020C2"/>
    <w:rsid w:val="0060253B"/>
    <w:rsid w:val="0060265D"/>
    <w:rsid w:val="006035C9"/>
    <w:rsid w:val="00603D57"/>
    <w:rsid w:val="00603FD2"/>
    <w:rsid w:val="00605CB5"/>
    <w:rsid w:val="00606126"/>
    <w:rsid w:val="00607699"/>
    <w:rsid w:val="00607D54"/>
    <w:rsid w:val="00610265"/>
    <w:rsid w:val="00612319"/>
    <w:rsid w:val="00612F23"/>
    <w:rsid w:val="00613B77"/>
    <w:rsid w:val="00614097"/>
    <w:rsid w:val="00614240"/>
    <w:rsid w:val="00614E7C"/>
    <w:rsid w:val="006155F1"/>
    <w:rsid w:val="00616CFA"/>
    <w:rsid w:val="006176CC"/>
    <w:rsid w:val="00617AD1"/>
    <w:rsid w:val="0062055E"/>
    <w:rsid w:val="00620D98"/>
    <w:rsid w:val="00620FB2"/>
    <w:rsid w:val="00623F5C"/>
    <w:rsid w:val="006243F0"/>
    <w:rsid w:val="0062498B"/>
    <w:rsid w:val="00624A30"/>
    <w:rsid w:val="00625481"/>
    <w:rsid w:val="00625660"/>
    <w:rsid w:val="00630733"/>
    <w:rsid w:val="0063142A"/>
    <w:rsid w:val="00632612"/>
    <w:rsid w:val="00632F40"/>
    <w:rsid w:val="00632FD5"/>
    <w:rsid w:val="006344A3"/>
    <w:rsid w:val="0063471B"/>
    <w:rsid w:val="00635A47"/>
    <w:rsid w:val="00635BA2"/>
    <w:rsid w:val="0063618F"/>
    <w:rsid w:val="00637E70"/>
    <w:rsid w:val="006408F3"/>
    <w:rsid w:val="006409EB"/>
    <w:rsid w:val="00641B6E"/>
    <w:rsid w:val="0064232F"/>
    <w:rsid w:val="00642456"/>
    <w:rsid w:val="00643764"/>
    <w:rsid w:val="00643ACD"/>
    <w:rsid w:val="00643BBE"/>
    <w:rsid w:val="00643D5F"/>
    <w:rsid w:val="00644360"/>
    <w:rsid w:val="006458E3"/>
    <w:rsid w:val="00645FA5"/>
    <w:rsid w:val="00647234"/>
    <w:rsid w:val="00650E71"/>
    <w:rsid w:val="00652400"/>
    <w:rsid w:val="00653D65"/>
    <w:rsid w:val="006549C4"/>
    <w:rsid w:val="00655154"/>
    <w:rsid w:val="00657329"/>
    <w:rsid w:val="00657FBA"/>
    <w:rsid w:val="00660A7D"/>
    <w:rsid w:val="00660CD8"/>
    <w:rsid w:val="0066105A"/>
    <w:rsid w:val="0066224A"/>
    <w:rsid w:val="006631E4"/>
    <w:rsid w:val="00665B80"/>
    <w:rsid w:val="00665C33"/>
    <w:rsid w:val="00665C34"/>
    <w:rsid w:val="006670D1"/>
    <w:rsid w:val="00667982"/>
    <w:rsid w:val="00671DF9"/>
    <w:rsid w:val="00674789"/>
    <w:rsid w:val="00674B95"/>
    <w:rsid w:val="00675626"/>
    <w:rsid w:val="00676462"/>
    <w:rsid w:val="0067764D"/>
    <w:rsid w:val="00677B64"/>
    <w:rsid w:val="00681584"/>
    <w:rsid w:val="00681AE3"/>
    <w:rsid w:val="006835C6"/>
    <w:rsid w:val="006836C6"/>
    <w:rsid w:val="00683C4C"/>
    <w:rsid w:val="006842AD"/>
    <w:rsid w:val="00685FCD"/>
    <w:rsid w:val="0068790D"/>
    <w:rsid w:val="00687C01"/>
    <w:rsid w:val="00687CD5"/>
    <w:rsid w:val="006902D2"/>
    <w:rsid w:val="00690716"/>
    <w:rsid w:val="00691139"/>
    <w:rsid w:val="006915D3"/>
    <w:rsid w:val="00693816"/>
    <w:rsid w:val="00695068"/>
    <w:rsid w:val="00695851"/>
    <w:rsid w:val="006A0248"/>
    <w:rsid w:val="006A1586"/>
    <w:rsid w:val="006A18CB"/>
    <w:rsid w:val="006A2AAD"/>
    <w:rsid w:val="006A2BCC"/>
    <w:rsid w:val="006A2F70"/>
    <w:rsid w:val="006A3D46"/>
    <w:rsid w:val="006A51F0"/>
    <w:rsid w:val="006A566B"/>
    <w:rsid w:val="006A5D41"/>
    <w:rsid w:val="006A741F"/>
    <w:rsid w:val="006A7786"/>
    <w:rsid w:val="006B0DCE"/>
    <w:rsid w:val="006B1CBC"/>
    <w:rsid w:val="006B2CB5"/>
    <w:rsid w:val="006B2D1E"/>
    <w:rsid w:val="006B34BD"/>
    <w:rsid w:val="006B3B52"/>
    <w:rsid w:val="006B417D"/>
    <w:rsid w:val="006C0008"/>
    <w:rsid w:val="006C0731"/>
    <w:rsid w:val="006C0B8D"/>
    <w:rsid w:val="006C0CC6"/>
    <w:rsid w:val="006C1BCD"/>
    <w:rsid w:val="006C1BF2"/>
    <w:rsid w:val="006C338B"/>
    <w:rsid w:val="006C3F7A"/>
    <w:rsid w:val="006C4433"/>
    <w:rsid w:val="006C54C6"/>
    <w:rsid w:val="006C56EF"/>
    <w:rsid w:val="006C5D69"/>
    <w:rsid w:val="006C5E08"/>
    <w:rsid w:val="006C5EAD"/>
    <w:rsid w:val="006C5F9A"/>
    <w:rsid w:val="006C7CBA"/>
    <w:rsid w:val="006D0188"/>
    <w:rsid w:val="006D0720"/>
    <w:rsid w:val="006D0A14"/>
    <w:rsid w:val="006D0DFA"/>
    <w:rsid w:val="006D21F0"/>
    <w:rsid w:val="006D287F"/>
    <w:rsid w:val="006D2D04"/>
    <w:rsid w:val="006D31DA"/>
    <w:rsid w:val="006D3E32"/>
    <w:rsid w:val="006D6709"/>
    <w:rsid w:val="006E1B35"/>
    <w:rsid w:val="006E1B6A"/>
    <w:rsid w:val="006E2758"/>
    <w:rsid w:val="006E289B"/>
    <w:rsid w:val="006E3130"/>
    <w:rsid w:val="006E4B7F"/>
    <w:rsid w:val="006E52F7"/>
    <w:rsid w:val="006E552D"/>
    <w:rsid w:val="006E5BCB"/>
    <w:rsid w:val="006E7C8F"/>
    <w:rsid w:val="006F0166"/>
    <w:rsid w:val="006F0815"/>
    <w:rsid w:val="006F0FAF"/>
    <w:rsid w:val="006F1C0F"/>
    <w:rsid w:val="006F23A7"/>
    <w:rsid w:val="006F4266"/>
    <w:rsid w:val="006F4707"/>
    <w:rsid w:val="006F7446"/>
    <w:rsid w:val="00700234"/>
    <w:rsid w:val="007004B9"/>
    <w:rsid w:val="00700710"/>
    <w:rsid w:val="007013ED"/>
    <w:rsid w:val="00701CE7"/>
    <w:rsid w:val="0070276D"/>
    <w:rsid w:val="00702994"/>
    <w:rsid w:val="00702F59"/>
    <w:rsid w:val="00703906"/>
    <w:rsid w:val="0070439B"/>
    <w:rsid w:val="007043DE"/>
    <w:rsid w:val="007071AC"/>
    <w:rsid w:val="007071C3"/>
    <w:rsid w:val="007072BB"/>
    <w:rsid w:val="00707973"/>
    <w:rsid w:val="007079CB"/>
    <w:rsid w:val="007105D9"/>
    <w:rsid w:val="00710819"/>
    <w:rsid w:val="00711B0A"/>
    <w:rsid w:val="00711B95"/>
    <w:rsid w:val="00713750"/>
    <w:rsid w:val="007139AC"/>
    <w:rsid w:val="00713C70"/>
    <w:rsid w:val="007144DD"/>
    <w:rsid w:val="00714533"/>
    <w:rsid w:val="0071579A"/>
    <w:rsid w:val="007166FF"/>
    <w:rsid w:val="00717311"/>
    <w:rsid w:val="00717CC6"/>
    <w:rsid w:val="00722B9D"/>
    <w:rsid w:val="00722CD1"/>
    <w:rsid w:val="007238AD"/>
    <w:rsid w:val="00723D76"/>
    <w:rsid w:val="00723EBB"/>
    <w:rsid w:val="007274E9"/>
    <w:rsid w:val="00730F24"/>
    <w:rsid w:val="00731380"/>
    <w:rsid w:val="00731F77"/>
    <w:rsid w:val="00732883"/>
    <w:rsid w:val="00733593"/>
    <w:rsid w:val="00734100"/>
    <w:rsid w:val="00740428"/>
    <w:rsid w:val="007406F0"/>
    <w:rsid w:val="00742B23"/>
    <w:rsid w:val="00743104"/>
    <w:rsid w:val="007448BB"/>
    <w:rsid w:val="00746006"/>
    <w:rsid w:val="00747550"/>
    <w:rsid w:val="00747B30"/>
    <w:rsid w:val="00747DDC"/>
    <w:rsid w:val="00750E76"/>
    <w:rsid w:val="00751CDB"/>
    <w:rsid w:val="007542A0"/>
    <w:rsid w:val="00754433"/>
    <w:rsid w:val="00754CF6"/>
    <w:rsid w:val="00754F00"/>
    <w:rsid w:val="00755149"/>
    <w:rsid w:val="00755D3E"/>
    <w:rsid w:val="00755E12"/>
    <w:rsid w:val="00755E48"/>
    <w:rsid w:val="007566DA"/>
    <w:rsid w:val="0075672D"/>
    <w:rsid w:val="00760E09"/>
    <w:rsid w:val="0076460E"/>
    <w:rsid w:val="007646C6"/>
    <w:rsid w:val="007649D0"/>
    <w:rsid w:val="00765293"/>
    <w:rsid w:val="00766E9A"/>
    <w:rsid w:val="0076702E"/>
    <w:rsid w:val="00770129"/>
    <w:rsid w:val="0077088B"/>
    <w:rsid w:val="007708BF"/>
    <w:rsid w:val="00772056"/>
    <w:rsid w:val="00773618"/>
    <w:rsid w:val="0077468E"/>
    <w:rsid w:val="0077654F"/>
    <w:rsid w:val="00777255"/>
    <w:rsid w:val="00777E06"/>
    <w:rsid w:val="00777E50"/>
    <w:rsid w:val="00780319"/>
    <w:rsid w:val="007807CD"/>
    <w:rsid w:val="00780919"/>
    <w:rsid w:val="007816B6"/>
    <w:rsid w:val="0078309C"/>
    <w:rsid w:val="0078385E"/>
    <w:rsid w:val="00784657"/>
    <w:rsid w:val="007848FE"/>
    <w:rsid w:val="007857E5"/>
    <w:rsid w:val="00786DA7"/>
    <w:rsid w:val="00786DC5"/>
    <w:rsid w:val="007870E8"/>
    <w:rsid w:val="00787187"/>
    <w:rsid w:val="007872E2"/>
    <w:rsid w:val="007875FF"/>
    <w:rsid w:val="00787DAF"/>
    <w:rsid w:val="00790D47"/>
    <w:rsid w:val="0079184D"/>
    <w:rsid w:val="00791CE9"/>
    <w:rsid w:val="00791EC0"/>
    <w:rsid w:val="00792162"/>
    <w:rsid w:val="007928B4"/>
    <w:rsid w:val="00794E10"/>
    <w:rsid w:val="0079526F"/>
    <w:rsid w:val="007A0230"/>
    <w:rsid w:val="007A14A0"/>
    <w:rsid w:val="007A1B1E"/>
    <w:rsid w:val="007A1EE5"/>
    <w:rsid w:val="007A23D2"/>
    <w:rsid w:val="007A28C0"/>
    <w:rsid w:val="007A3BEA"/>
    <w:rsid w:val="007A4A48"/>
    <w:rsid w:val="007A537D"/>
    <w:rsid w:val="007A613C"/>
    <w:rsid w:val="007A6BE5"/>
    <w:rsid w:val="007B0887"/>
    <w:rsid w:val="007B0B04"/>
    <w:rsid w:val="007B0D93"/>
    <w:rsid w:val="007B1CC2"/>
    <w:rsid w:val="007B2E7A"/>
    <w:rsid w:val="007B4941"/>
    <w:rsid w:val="007B540E"/>
    <w:rsid w:val="007B5F90"/>
    <w:rsid w:val="007B6255"/>
    <w:rsid w:val="007B69E0"/>
    <w:rsid w:val="007B6C7F"/>
    <w:rsid w:val="007B7B66"/>
    <w:rsid w:val="007B7F40"/>
    <w:rsid w:val="007C16CD"/>
    <w:rsid w:val="007C185E"/>
    <w:rsid w:val="007C2C12"/>
    <w:rsid w:val="007C2FD2"/>
    <w:rsid w:val="007C3884"/>
    <w:rsid w:val="007C3CEC"/>
    <w:rsid w:val="007C42D4"/>
    <w:rsid w:val="007C4E81"/>
    <w:rsid w:val="007C59E3"/>
    <w:rsid w:val="007C62D1"/>
    <w:rsid w:val="007C746F"/>
    <w:rsid w:val="007C79C8"/>
    <w:rsid w:val="007D0575"/>
    <w:rsid w:val="007D100B"/>
    <w:rsid w:val="007D3237"/>
    <w:rsid w:val="007D3C5A"/>
    <w:rsid w:val="007D4793"/>
    <w:rsid w:val="007D55AA"/>
    <w:rsid w:val="007D595E"/>
    <w:rsid w:val="007D6119"/>
    <w:rsid w:val="007D70EB"/>
    <w:rsid w:val="007D71C2"/>
    <w:rsid w:val="007E0A17"/>
    <w:rsid w:val="007E0C88"/>
    <w:rsid w:val="007E184E"/>
    <w:rsid w:val="007E306E"/>
    <w:rsid w:val="007E5AC5"/>
    <w:rsid w:val="007E7263"/>
    <w:rsid w:val="007F0057"/>
    <w:rsid w:val="007F098E"/>
    <w:rsid w:val="007F0D57"/>
    <w:rsid w:val="007F0D7C"/>
    <w:rsid w:val="007F0E6F"/>
    <w:rsid w:val="007F2EA7"/>
    <w:rsid w:val="007F3FDA"/>
    <w:rsid w:val="007F424A"/>
    <w:rsid w:val="007F46FC"/>
    <w:rsid w:val="007F4F68"/>
    <w:rsid w:val="0080067F"/>
    <w:rsid w:val="008009D3"/>
    <w:rsid w:val="00800B72"/>
    <w:rsid w:val="00800CAB"/>
    <w:rsid w:val="00800E2D"/>
    <w:rsid w:val="00801C22"/>
    <w:rsid w:val="00804D03"/>
    <w:rsid w:val="00805CDB"/>
    <w:rsid w:val="00806EAF"/>
    <w:rsid w:val="00807309"/>
    <w:rsid w:val="0080748B"/>
    <w:rsid w:val="00807CA4"/>
    <w:rsid w:val="00807E88"/>
    <w:rsid w:val="00811331"/>
    <w:rsid w:val="00811C39"/>
    <w:rsid w:val="0081205E"/>
    <w:rsid w:val="008120E6"/>
    <w:rsid w:val="008129CB"/>
    <w:rsid w:val="008157B8"/>
    <w:rsid w:val="008237D6"/>
    <w:rsid w:val="00825136"/>
    <w:rsid w:val="00825B21"/>
    <w:rsid w:val="00826152"/>
    <w:rsid w:val="008261A9"/>
    <w:rsid w:val="00826527"/>
    <w:rsid w:val="00826BB4"/>
    <w:rsid w:val="00826BD3"/>
    <w:rsid w:val="00826F28"/>
    <w:rsid w:val="00831997"/>
    <w:rsid w:val="00831A3F"/>
    <w:rsid w:val="00833C0E"/>
    <w:rsid w:val="0083469F"/>
    <w:rsid w:val="008357CA"/>
    <w:rsid w:val="00835ACE"/>
    <w:rsid w:val="00836BA5"/>
    <w:rsid w:val="00836F83"/>
    <w:rsid w:val="008374FC"/>
    <w:rsid w:val="0083759E"/>
    <w:rsid w:val="0084039D"/>
    <w:rsid w:val="008406B7"/>
    <w:rsid w:val="008430EE"/>
    <w:rsid w:val="00843325"/>
    <w:rsid w:val="00844ED0"/>
    <w:rsid w:val="0084594A"/>
    <w:rsid w:val="008460FC"/>
    <w:rsid w:val="00846C9E"/>
    <w:rsid w:val="00847139"/>
    <w:rsid w:val="008504A6"/>
    <w:rsid w:val="00850BF9"/>
    <w:rsid w:val="00851495"/>
    <w:rsid w:val="0085161E"/>
    <w:rsid w:val="00852255"/>
    <w:rsid w:val="00852D0B"/>
    <w:rsid w:val="0085331D"/>
    <w:rsid w:val="00854503"/>
    <w:rsid w:val="00854676"/>
    <w:rsid w:val="008573F2"/>
    <w:rsid w:val="00857720"/>
    <w:rsid w:val="00860559"/>
    <w:rsid w:val="0086059E"/>
    <w:rsid w:val="0086114D"/>
    <w:rsid w:val="0086128B"/>
    <w:rsid w:val="008636AA"/>
    <w:rsid w:val="008639C2"/>
    <w:rsid w:val="00870108"/>
    <w:rsid w:val="00871CA4"/>
    <w:rsid w:val="00872500"/>
    <w:rsid w:val="00872CFB"/>
    <w:rsid w:val="00874EDA"/>
    <w:rsid w:val="00875896"/>
    <w:rsid w:val="00875A66"/>
    <w:rsid w:val="00876B37"/>
    <w:rsid w:val="00877600"/>
    <w:rsid w:val="00877625"/>
    <w:rsid w:val="00880075"/>
    <w:rsid w:val="0088121D"/>
    <w:rsid w:val="0088162D"/>
    <w:rsid w:val="00881B4F"/>
    <w:rsid w:val="00882802"/>
    <w:rsid w:val="0088388B"/>
    <w:rsid w:val="00887F2D"/>
    <w:rsid w:val="0089124F"/>
    <w:rsid w:val="00891A19"/>
    <w:rsid w:val="00892942"/>
    <w:rsid w:val="00892B85"/>
    <w:rsid w:val="008934FE"/>
    <w:rsid w:val="008935A4"/>
    <w:rsid w:val="0089393E"/>
    <w:rsid w:val="00895DDE"/>
    <w:rsid w:val="00895E9F"/>
    <w:rsid w:val="008968F3"/>
    <w:rsid w:val="00896AC8"/>
    <w:rsid w:val="00897AFE"/>
    <w:rsid w:val="0089ED59"/>
    <w:rsid w:val="008A0593"/>
    <w:rsid w:val="008A1239"/>
    <w:rsid w:val="008A13DA"/>
    <w:rsid w:val="008A1903"/>
    <w:rsid w:val="008A1C12"/>
    <w:rsid w:val="008A30A6"/>
    <w:rsid w:val="008A3D4E"/>
    <w:rsid w:val="008A5210"/>
    <w:rsid w:val="008B0025"/>
    <w:rsid w:val="008B1137"/>
    <w:rsid w:val="008B2753"/>
    <w:rsid w:val="008B44C5"/>
    <w:rsid w:val="008B535F"/>
    <w:rsid w:val="008B7E09"/>
    <w:rsid w:val="008C0117"/>
    <w:rsid w:val="008C05C5"/>
    <w:rsid w:val="008C0DBA"/>
    <w:rsid w:val="008C0F45"/>
    <w:rsid w:val="008C196C"/>
    <w:rsid w:val="008C1BC7"/>
    <w:rsid w:val="008C2AC0"/>
    <w:rsid w:val="008C3170"/>
    <w:rsid w:val="008C6032"/>
    <w:rsid w:val="008C64D0"/>
    <w:rsid w:val="008C7F1E"/>
    <w:rsid w:val="008D0B8C"/>
    <w:rsid w:val="008D1562"/>
    <w:rsid w:val="008D2802"/>
    <w:rsid w:val="008D3BFB"/>
    <w:rsid w:val="008D587A"/>
    <w:rsid w:val="008D6D8D"/>
    <w:rsid w:val="008E13F7"/>
    <w:rsid w:val="008E1993"/>
    <w:rsid w:val="008E255C"/>
    <w:rsid w:val="008E25EA"/>
    <w:rsid w:val="008E31B6"/>
    <w:rsid w:val="008E3CD5"/>
    <w:rsid w:val="008E78C2"/>
    <w:rsid w:val="008F0238"/>
    <w:rsid w:val="008F0375"/>
    <w:rsid w:val="008F0E09"/>
    <w:rsid w:val="008F14EA"/>
    <w:rsid w:val="008F291D"/>
    <w:rsid w:val="008F30EA"/>
    <w:rsid w:val="008F3ECE"/>
    <w:rsid w:val="008F3F58"/>
    <w:rsid w:val="008F4AA6"/>
    <w:rsid w:val="008F4CAE"/>
    <w:rsid w:val="008F53DE"/>
    <w:rsid w:val="008F7581"/>
    <w:rsid w:val="009038D7"/>
    <w:rsid w:val="00903A4B"/>
    <w:rsid w:val="00903B5F"/>
    <w:rsid w:val="00904A4E"/>
    <w:rsid w:val="00904B52"/>
    <w:rsid w:val="00905A2E"/>
    <w:rsid w:val="0090643A"/>
    <w:rsid w:val="009070CE"/>
    <w:rsid w:val="0090763A"/>
    <w:rsid w:val="00910A69"/>
    <w:rsid w:val="00910E4B"/>
    <w:rsid w:val="009117D0"/>
    <w:rsid w:val="00912278"/>
    <w:rsid w:val="00912F7C"/>
    <w:rsid w:val="00913961"/>
    <w:rsid w:val="009146D5"/>
    <w:rsid w:val="009154B2"/>
    <w:rsid w:val="00915A88"/>
    <w:rsid w:val="00916AEE"/>
    <w:rsid w:val="00916BD9"/>
    <w:rsid w:val="00917832"/>
    <w:rsid w:val="00921C6B"/>
    <w:rsid w:val="00922747"/>
    <w:rsid w:val="00922A4D"/>
    <w:rsid w:val="009242F6"/>
    <w:rsid w:val="00924BDB"/>
    <w:rsid w:val="00925C8F"/>
    <w:rsid w:val="00925E0B"/>
    <w:rsid w:val="00926EBD"/>
    <w:rsid w:val="00927159"/>
    <w:rsid w:val="009271E4"/>
    <w:rsid w:val="009273A4"/>
    <w:rsid w:val="00927E4E"/>
    <w:rsid w:val="009300B7"/>
    <w:rsid w:val="00931BA3"/>
    <w:rsid w:val="00931CD6"/>
    <w:rsid w:val="00932B95"/>
    <w:rsid w:val="009333D5"/>
    <w:rsid w:val="0093480F"/>
    <w:rsid w:val="00935E47"/>
    <w:rsid w:val="009374FF"/>
    <w:rsid w:val="009402FF"/>
    <w:rsid w:val="00940CFE"/>
    <w:rsid w:val="0094175E"/>
    <w:rsid w:val="009443E8"/>
    <w:rsid w:val="00945176"/>
    <w:rsid w:val="00945641"/>
    <w:rsid w:val="00946A22"/>
    <w:rsid w:val="00950218"/>
    <w:rsid w:val="00951FBC"/>
    <w:rsid w:val="009524DA"/>
    <w:rsid w:val="00952641"/>
    <w:rsid w:val="00953351"/>
    <w:rsid w:val="00953AE1"/>
    <w:rsid w:val="009543BE"/>
    <w:rsid w:val="0095454A"/>
    <w:rsid w:val="00954D10"/>
    <w:rsid w:val="00961A63"/>
    <w:rsid w:val="00961B28"/>
    <w:rsid w:val="0096202B"/>
    <w:rsid w:val="00962D5B"/>
    <w:rsid w:val="0096321C"/>
    <w:rsid w:val="009635EC"/>
    <w:rsid w:val="009642DB"/>
    <w:rsid w:val="00965058"/>
    <w:rsid w:val="009652B2"/>
    <w:rsid w:val="009653C6"/>
    <w:rsid w:val="00966978"/>
    <w:rsid w:val="0096761C"/>
    <w:rsid w:val="00967E7E"/>
    <w:rsid w:val="0097012E"/>
    <w:rsid w:val="009702B9"/>
    <w:rsid w:val="00971A4D"/>
    <w:rsid w:val="00971A5D"/>
    <w:rsid w:val="00971BB9"/>
    <w:rsid w:val="00971E54"/>
    <w:rsid w:val="00972EE6"/>
    <w:rsid w:val="00972EFD"/>
    <w:rsid w:val="00973190"/>
    <w:rsid w:val="009736AF"/>
    <w:rsid w:val="009737F8"/>
    <w:rsid w:val="009751F6"/>
    <w:rsid w:val="0097620A"/>
    <w:rsid w:val="00976D05"/>
    <w:rsid w:val="00977254"/>
    <w:rsid w:val="00980660"/>
    <w:rsid w:val="00980735"/>
    <w:rsid w:val="00980CBC"/>
    <w:rsid w:val="00981175"/>
    <w:rsid w:val="0098334D"/>
    <w:rsid w:val="00983370"/>
    <w:rsid w:val="0098340E"/>
    <w:rsid w:val="00983A8B"/>
    <w:rsid w:val="009841FA"/>
    <w:rsid w:val="00984404"/>
    <w:rsid w:val="00987ED9"/>
    <w:rsid w:val="009904F6"/>
    <w:rsid w:val="00990A6A"/>
    <w:rsid w:val="009914F3"/>
    <w:rsid w:val="009938F5"/>
    <w:rsid w:val="00993DD4"/>
    <w:rsid w:val="00993DDE"/>
    <w:rsid w:val="00993F58"/>
    <w:rsid w:val="00994F07"/>
    <w:rsid w:val="00996D0D"/>
    <w:rsid w:val="009975B2"/>
    <w:rsid w:val="0099789B"/>
    <w:rsid w:val="009A0350"/>
    <w:rsid w:val="009A0DE2"/>
    <w:rsid w:val="009A0FD5"/>
    <w:rsid w:val="009A23FA"/>
    <w:rsid w:val="009A25BD"/>
    <w:rsid w:val="009A27B9"/>
    <w:rsid w:val="009A357B"/>
    <w:rsid w:val="009A4767"/>
    <w:rsid w:val="009A5046"/>
    <w:rsid w:val="009A7650"/>
    <w:rsid w:val="009B25FA"/>
    <w:rsid w:val="009B3637"/>
    <w:rsid w:val="009B47C4"/>
    <w:rsid w:val="009B4C1E"/>
    <w:rsid w:val="009B5321"/>
    <w:rsid w:val="009B5957"/>
    <w:rsid w:val="009B772D"/>
    <w:rsid w:val="009C08CF"/>
    <w:rsid w:val="009C1324"/>
    <w:rsid w:val="009C1873"/>
    <w:rsid w:val="009C24A0"/>
    <w:rsid w:val="009C3210"/>
    <w:rsid w:val="009C3CAB"/>
    <w:rsid w:val="009C4E7F"/>
    <w:rsid w:val="009C577B"/>
    <w:rsid w:val="009C6B87"/>
    <w:rsid w:val="009C71C7"/>
    <w:rsid w:val="009C7417"/>
    <w:rsid w:val="009C7D8F"/>
    <w:rsid w:val="009D08A9"/>
    <w:rsid w:val="009D0C96"/>
    <w:rsid w:val="009D0E6A"/>
    <w:rsid w:val="009D188E"/>
    <w:rsid w:val="009D1A20"/>
    <w:rsid w:val="009D25FC"/>
    <w:rsid w:val="009D29B8"/>
    <w:rsid w:val="009D395F"/>
    <w:rsid w:val="009D4770"/>
    <w:rsid w:val="009D4BA1"/>
    <w:rsid w:val="009D6B9B"/>
    <w:rsid w:val="009D78D4"/>
    <w:rsid w:val="009E076C"/>
    <w:rsid w:val="009E165A"/>
    <w:rsid w:val="009E2DE4"/>
    <w:rsid w:val="009E3425"/>
    <w:rsid w:val="009E37DB"/>
    <w:rsid w:val="009E533B"/>
    <w:rsid w:val="009E77D9"/>
    <w:rsid w:val="009F0CA5"/>
    <w:rsid w:val="009F1670"/>
    <w:rsid w:val="009F383A"/>
    <w:rsid w:val="009F3BBA"/>
    <w:rsid w:val="009F4607"/>
    <w:rsid w:val="009F47D4"/>
    <w:rsid w:val="009F4AEE"/>
    <w:rsid w:val="009F5D2A"/>
    <w:rsid w:val="009F61D7"/>
    <w:rsid w:val="009F6DD0"/>
    <w:rsid w:val="009F755F"/>
    <w:rsid w:val="00A00157"/>
    <w:rsid w:val="00A01050"/>
    <w:rsid w:val="00A022CE"/>
    <w:rsid w:val="00A0353A"/>
    <w:rsid w:val="00A0379A"/>
    <w:rsid w:val="00A0387E"/>
    <w:rsid w:val="00A03CBE"/>
    <w:rsid w:val="00A04469"/>
    <w:rsid w:val="00A0466B"/>
    <w:rsid w:val="00A05110"/>
    <w:rsid w:val="00A07B23"/>
    <w:rsid w:val="00A1184F"/>
    <w:rsid w:val="00A12EED"/>
    <w:rsid w:val="00A130E5"/>
    <w:rsid w:val="00A13949"/>
    <w:rsid w:val="00A13961"/>
    <w:rsid w:val="00A1440D"/>
    <w:rsid w:val="00A144C7"/>
    <w:rsid w:val="00A14734"/>
    <w:rsid w:val="00A1576D"/>
    <w:rsid w:val="00A170EA"/>
    <w:rsid w:val="00A200F2"/>
    <w:rsid w:val="00A20BB4"/>
    <w:rsid w:val="00A21B17"/>
    <w:rsid w:val="00A21B59"/>
    <w:rsid w:val="00A21F97"/>
    <w:rsid w:val="00A23267"/>
    <w:rsid w:val="00A24487"/>
    <w:rsid w:val="00A25035"/>
    <w:rsid w:val="00A256E9"/>
    <w:rsid w:val="00A26409"/>
    <w:rsid w:val="00A2665F"/>
    <w:rsid w:val="00A26A82"/>
    <w:rsid w:val="00A26C17"/>
    <w:rsid w:val="00A31195"/>
    <w:rsid w:val="00A31DE7"/>
    <w:rsid w:val="00A34148"/>
    <w:rsid w:val="00A342D6"/>
    <w:rsid w:val="00A35429"/>
    <w:rsid w:val="00A35B94"/>
    <w:rsid w:val="00A364D1"/>
    <w:rsid w:val="00A37364"/>
    <w:rsid w:val="00A4000F"/>
    <w:rsid w:val="00A40A18"/>
    <w:rsid w:val="00A40A48"/>
    <w:rsid w:val="00A40F62"/>
    <w:rsid w:val="00A41C68"/>
    <w:rsid w:val="00A423A6"/>
    <w:rsid w:val="00A42EC9"/>
    <w:rsid w:val="00A431F5"/>
    <w:rsid w:val="00A444A8"/>
    <w:rsid w:val="00A4486B"/>
    <w:rsid w:val="00A45D2D"/>
    <w:rsid w:val="00A460FE"/>
    <w:rsid w:val="00A46797"/>
    <w:rsid w:val="00A4782A"/>
    <w:rsid w:val="00A502E1"/>
    <w:rsid w:val="00A51172"/>
    <w:rsid w:val="00A51EB7"/>
    <w:rsid w:val="00A52171"/>
    <w:rsid w:val="00A5284C"/>
    <w:rsid w:val="00A52B68"/>
    <w:rsid w:val="00A53905"/>
    <w:rsid w:val="00A54D03"/>
    <w:rsid w:val="00A57D7C"/>
    <w:rsid w:val="00A600A6"/>
    <w:rsid w:val="00A60EE0"/>
    <w:rsid w:val="00A616C8"/>
    <w:rsid w:val="00A62734"/>
    <w:rsid w:val="00A6284D"/>
    <w:rsid w:val="00A65709"/>
    <w:rsid w:val="00A65C03"/>
    <w:rsid w:val="00A66046"/>
    <w:rsid w:val="00A66805"/>
    <w:rsid w:val="00A6711A"/>
    <w:rsid w:val="00A7062E"/>
    <w:rsid w:val="00A70DC7"/>
    <w:rsid w:val="00A70DFB"/>
    <w:rsid w:val="00A723F5"/>
    <w:rsid w:val="00A72510"/>
    <w:rsid w:val="00A72F81"/>
    <w:rsid w:val="00A73E96"/>
    <w:rsid w:val="00A747C4"/>
    <w:rsid w:val="00A74838"/>
    <w:rsid w:val="00A74C40"/>
    <w:rsid w:val="00A7501C"/>
    <w:rsid w:val="00A761FB"/>
    <w:rsid w:val="00A769DB"/>
    <w:rsid w:val="00A76D28"/>
    <w:rsid w:val="00A76D60"/>
    <w:rsid w:val="00A77918"/>
    <w:rsid w:val="00A77E41"/>
    <w:rsid w:val="00A80103"/>
    <w:rsid w:val="00A805FC"/>
    <w:rsid w:val="00A8065B"/>
    <w:rsid w:val="00A810E8"/>
    <w:rsid w:val="00A81329"/>
    <w:rsid w:val="00A82C80"/>
    <w:rsid w:val="00A82E9C"/>
    <w:rsid w:val="00A832A7"/>
    <w:rsid w:val="00A836BE"/>
    <w:rsid w:val="00A83BC1"/>
    <w:rsid w:val="00A83DBB"/>
    <w:rsid w:val="00A842D4"/>
    <w:rsid w:val="00A8431D"/>
    <w:rsid w:val="00A84E25"/>
    <w:rsid w:val="00A85F7A"/>
    <w:rsid w:val="00A869D3"/>
    <w:rsid w:val="00A86F04"/>
    <w:rsid w:val="00A87530"/>
    <w:rsid w:val="00A915B1"/>
    <w:rsid w:val="00A93F8F"/>
    <w:rsid w:val="00A9557A"/>
    <w:rsid w:val="00A959AA"/>
    <w:rsid w:val="00A961B1"/>
    <w:rsid w:val="00A96A63"/>
    <w:rsid w:val="00A96ACA"/>
    <w:rsid w:val="00A97223"/>
    <w:rsid w:val="00AA00A5"/>
    <w:rsid w:val="00AA0301"/>
    <w:rsid w:val="00AA1286"/>
    <w:rsid w:val="00AA19A6"/>
    <w:rsid w:val="00AA259D"/>
    <w:rsid w:val="00AA2A44"/>
    <w:rsid w:val="00AA2BEE"/>
    <w:rsid w:val="00AA2CAC"/>
    <w:rsid w:val="00AA34B9"/>
    <w:rsid w:val="00AA3F0C"/>
    <w:rsid w:val="00AA4051"/>
    <w:rsid w:val="00AA4D02"/>
    <w:rsid w:val="00AA6608"/>
    <w:rsid w:val="00AA675D"/>
    <w:rsid w:val="00AA7D9D"/>
    <w:rsid w:val="00AA7DA3"/>
    <w:rsid w:val="00AB1D83"/>
    <w:rsid w:val="00AB5BE6"/>
    <w:rsid w:val="00AB5FAA"/>
    <w:rsid w:val="00AB6AA0"/>
    <w:rsid w:val="00AB6FF1"/>
    <w:rsid w:val="00AC21B2"/>
    <w:rsid w:val="00AC21D7"/>
    <w:rsid w:val="00AC2A00"/>
    <w:rsid w:val="00AC4132"/>
    <w:rsid w:val="00AC5D9D"/>
    <w:rsid w:val="00AC675E"/>
    <w:rsid w:val="00AC67CF"/>
    <w:rsid w:val="00AC67DD"/>
    <w:rsid w:val="00AC6979"/>
    <w:rsid w:val="00AC7A47"/>
    <w:rsid w:val="00AD0FA9"/>
    <w:rsid w:val="00AD11A8"/>
    <w:rsid w:val="00AD1C4D"/>
    <w:rsid w:val="00AD4D4A"/>
    <w:rsid w:val="00AD5309"/>
    <w:rsid w:val="00AD54AE"/>
    <w:rsid w:val="00AD54BA"/>
    <w:rsid w:val="00AD556D"/>
    <w:rsid w:val="00AD63DC"/>
    <w:rsid w:val="00AD6471"/>
    <w:rsid w:val="00AD66CF"/>
    <w:rsid w:val="00AD68F4"/>
    <w:rsid w:val="00AD6CA9"/>
    <w:rsid w:val="00AD6EB3"/>
    <w:rsid w:val="00AD7483"/>
    <w:rsid w:val="00AE18C8"/>
    <w:rsid w:val="00AE19BB"/>
    <w:rsid w:val="00AE2579"/>
    <w:rsid w:val="00AE452C"/>
    <w:rsid w:val="00AE46CD"/>
    <w:rsid w:val="00AE6E75"/>
    <w:rsid w:val="00AE7E44"/>
    <w:rsid w:val="00AF0432"/>
    <w:rsid w:val="00AF1764"/>
    <w:rsid w:val="00AF22E2"/>
    <w:rsid w:val="00AF3789"/>
    <w:rsid w:val="00AF421B"/>
    <w:rsid w:val="00AF5553"/>
    <w:rsid w:val="00AF5BE7"/>
    <w:rsid w:val="00AF7072"/>
    <w:rsid w:val="00AF75F2"/>
    <w:rsid w:val="00AF77CE"/>
    <w:rsid w:val="00B00C10"/>
    <w:rsid w:val="00B00CAB"/>
    <w:rsid w:val="00B03DB3"/>
    <w:rsid w:val="00B04E43"/>
    <w:rsid w:val="00B05049"/>
    <w:rsid w:val="00B0547F"/>
    <w:rsid w:val="00B05CCB"/>
    <w:rsid w:val="00B0608C"/>
    <w:rsid w:val="00B06366"/>
    <w:rsid w:val="00B0759C"/>
    <w:rsid w:val="00B11331"/>
    <w:rsid w:val="00B11600"/>
    <w:rsid w:val="00B11ED3"/>
    <w:rsid w:val="00B11F43"/>
    <w:rsid w:val="00B1275D"/>
    <w:rsid w:val="00B1312A"/>
    <w:rsid w:val="00B13224"/>
    <w:rsid w:val="00B1347D"/>
    <w:rsid w:val="00B13646"/>
    <w:rsid w:val="00B154D5"/>
    <w:rsid w:val="00B164F2"/>
    <w:rsid w:val="00B164F8"/>
    <w:rsid w:val="00B21485"/>
    <w:rsid w:val="00B21AC5"/>
    <w:rsid w:val="00B2250F"/>
    <w:rsid w:val="00B22522"/>
    <w:rsid w:val="00B22D18"/>
    <w:rsid w:val="00B24054"/>
    <w:rsid w:val="00B24613"/>
    <w:rsid w:val="00B255EE"/>
    <w:rsid w:val="00B25A3A"/>
    <w:rsid w:val="00B26C97"/>
    <w:rsid w:val="00B2706B"/>
    <w:rsid w:val="00B2773F"/>
    <w:rsid w:val="00B27C69"/>
    <w:rsid w:val="00B30891"/>
    <w:rsid w:val="00B3183A"/>
    <w:rsid w:val="00B319BE"/>
    <w:rsid w:val="00B3338A"/>
    <w:rsid w:val="00B3528C"/>
    <w:rsid w:val="00B36CD9"/>
    <w:rsid w:val="00B3761C"/>
    <w:rsid w:val="00B3799A"/>
    <w:rsid w:val="00B37BDD"/>
    <w:rsid w:val="00B37E4E"/>
    <w:rsid w:val="00B40BC7"/>
    <w:rsid w:val="00B420D9"/>
    <w:rsid w:val="00B4273D"/>
    <w:rsid w:val="00B432FD"/>
    <w:rsid w:val="00B43F80"/>
    <w:rsid w:val="00B4461A"/>
    <w:rsid w:val="00B44A1A"/>
    <w:rsid w:val="00B45ACE"/>
    <w:rsid w:val="00B505FD"/>
    <w:rsid w:val="00B51756"/>
    <w:rsid w:val="00B52C78"/>
    <w:rsid w:val="00B53644"/>
    <w:rsid w:val="00B53C19"/>
    <w:rsid w:val="00B54C84"/>
    <w:rsid w:val="00B54CE7"/>
    <w:rsid w:val="00B54D3B"/>
    <w:rsid w:val="00B56D5B"/>
    <w:rsid w:val="00B56FC9"/>
    <w:rsid w:val="00B600EC"/>
    <w:rsid w:val="00B625C6"/>
    <w:rsid w:val="00B6352E"/>
    <w:rsid w:val="00B639F2"/>
    <w:rsid w:val="00B6431C"/>
    <w:rsid w:val="00B6470C"/>
    <w:rsid w:val="00B64816"/>
    <w:rsid w:val="00B6569E"/>
    <w:rsid w:val="00B65CF1"/>
    <w:rsid w:val="00B66713"/>
    <w:rsid w:val="00B6676B"/>
    <w:rsid w:val="00B66C23"/>
    <w:rsid w:val="00B70158"/>
    <w:rsid w:val="00B701DE"/>
    <w:rsid w:val="00B70639"/>
    <w:rsid w:val="00B707EA"/>
    <w:rsid w:val="00B71FA0"/>
    <w:rsid w:val="00B72FA7"/>
    <w:rsid w:val="00B7334A"/>
    <w:rsid w:val="00B73C3F"/>
    <w:rsid w:val="00B74B64"/>
    <w:rsid w:val="00B75FB7"/>
    <w:rsid w:val="00B77514"/>
    <w:rsid w:val="00B77BC4"/>
    <w:rsid w:val="00B80A03"/>
    <w:rsid w:val="00B8256A"/>
    <w:rsid w:val="00B825DB"/>
    <w:rsid w:val="00B836AF"/>
    <w:rsid w:val="00B83D20"/>
    <w:rsid w:val="00B84BAB"/>
    <w:rsid w:val="00B84FAA"/>
    <w:rsid w:val="00B852FC"/>
    <w:rsid w:val="00B85309"/>
    <w:rsid w:val="00B85839"/>
    <w:rsid w:val="00B86200"/>
    <w:rsid w:val="00B865EA"/>
    <w:rsid w:val="00B86F74"/>
    <w:rsid w:val="00B87A4D"/>
    <w:rsid w:val="00B9095F"/>
    <w:rsid w:val="00B91120"/>
    <w:rsid w:val="00B911A0"/>
    <w:rsid w:val="00B91ABD"/>
    <w:rsid w:val="00B9201B"/>
    <w:rsid w:val="00B932BE"/>
    <w:rsid w:val="00B9345F"/>
    <w:rsid w:val="00B9444E"/>
    <w:rsid w:val="00B955AE"/>
    <w:rsid w:val="00B962E0"/>
    <w:rsid w:val="00B97145"/>
    <w:rsid w:val="00B97D8E"/>
    <w:rsid w:val="00BA1F8B"/>
    <w:rsid w:val="00BA3CF9"/>
    <w:rsid w:val="00BA66DF"/>
    <w:rsid w:val="00BA6F8C"/>
    <w:rsid w:val="00BA792C"/>
    <w:rsid w:val="00BA7F4E"/>
    <w:rsid w:val="00BB016D"/>
    <w:rsid w:val="00BB0586"/>
    <w:rsid w:val="00BB10CE"/>
    <w:rsid w:val="00BB1A8E"/>
    <w:rsid w:val="00BB1C21"/>
    <w:rsid w:val="00BB22F8"/>
    <w:rsid w:val="00BB2C7B"/>
    <w:rsid w:val="00BB2DE2"/>
    <w:rsid w:val="00BB3945"/>
    <w:rsid w:val="00BB3EFE"/>
    <w:rsid w:val="00BB5002"/>
    <w:rsid w:val="00BB52E7"/>
    <w:rsid w:val="00BB63BE"/>
    <w:rsid w:val="00BB695D"/>
    <w:rsid w:val="00BB6E2D"/>
    <w:rsid w:val="00BB798F"/>
    <w:rsid w:val="00BC045C"/>
    <w:rsid w:val="00BC0EB2"/>
    <w:rsid w:val="00BC2836"/>
    <w:rsid w:val="00BC2AAC"/>
    <w:rsid w:val="00BC3A60"/>
    <w:rsid w:val="00BC4A80"/>
    <w:rsid w:val="00BC5328"/>
    <w:rsid w:val="00BC5C79"/>
    <w:rsid w:val="00BD0DDA"/>
    <w:rsid w:val="00BD0EF4"/>
    <w:rsid w:val="00BD223F"/>
    <w:rsid w:val="00BD270F"/>
    <w:rsid w:val="00BD3D80"/>
    <w:rsid w:val="00BD47D0"/>
    <w:rsid w:val="00BD5B6A"/>
    <w:rsid w:val="00BD6E82"/>
    <w:rsid w:val="00BD6F29"/>
    <w:rsid w:val="00BE15FA"/>
    <w:rsid w:val="00BE2E2E"/>
    <w:rsid w:val="00BE3072"/>
    <w:rsid w:val="00BE3ADC"/>
    <w:rsid w:val="00BE3CBB"/>
    <w:rsid w:val="00BE4819"/>
    <w:rsid w:val="00BE609B"/>
    <w:rsid w:val="00BF04FC"/>
    <w:rsid w:val="00BF0E97"/>
    <w:rsid w:val="00BF1282"/>
    <w:rsid w:val="00BF25DB"/>
    <w:rsid w:val="00BF2788"/>
    <w:rsid w:val="00BF361F"/>
    <w:rsid w:val="00BF3D3E"/>
    <w:rsid w:val="00BF435E"/>
    <w:rsid w:val="00BF47EB"/>
    <w:rsid w:val="00BF48F8"/>
    <w:rsid w:val="00BF60BD"/>
    <w:rsid w:val="00BF78C0"/>
    <w:rsid w:val="00BF7FDA"/>
    <w:rsid w:val="00C006DE"/>
    <w:rsid w:val="00C007C9"/>
    <w:rsid w:val="00C01581"/>
    <w:rsid w:val="00C022C4"/>
    <w:rsid w:val="00C02342"/>
    <w:rsid w:val="00C02884"/>
    <w:rsid w:val="00C0347D"/>
    <w:rsid w:val="00C03927"/>
    <w:rsid w:val="00C072B8"/>
    <w:rsid w:val="00C076C1"/>
    <w:rsid w:val="00C10C2F"/>
    <w:rsid w:val="00C10FC4"/>
    <w:rsid w:val="00C1152D"/>
    <w:rsid w:val="00C12050"/>
    <w:rsid w:val="00C12FCB"/>
    <w:rsid w:val="00C13263"/>
    <w:rsid w:val="00C13B10"/>
    <w:rsid w:val="00C1498F"/>
    <w:rsid w:val="00C15D52"/>
    <w:rsid w:val="00C16461"/>
    <w:rsid w:val="00C16BF2"/>
    <w:rsid w:val="00C16DD7"/>
    <w:rsid w:val="00C16F93"/>
    <w:rsid w:val="00C219AC"/>
    <w:rsid w:val="00C21A42"/>
    <w:rsid w:val="00C21BA4"/>
    <w:rsid w:val="00C22CAB"/>
    <w:rsid w:val="00C25577"/>
    <w:rsid w:val="00C26EE9"/>
    <w:rsid w:val="00C2781B"/>
    <w:rsid w:val="00C31412"/>
    <w:rsid w:val="00C314FD"/>
    <w:rsid w:val="00C35493"/>
    <w:rsid w:val="00C35757"/>
    <w:rsid w:val="00C36446"/>
    <w:rsid w:val="00C3679E"/>
    <w:rsid w:val="00C3B199"/>
    <w:rsid w:val="00C410DE"/>
    <w:rsid w:val="00C413D0"/>
    <w:rsid w:val="00C42EB6"/>
    <w:rsid w:val="00C4317F"/>
    <w:rsid w:val="00C43979"/>
    <w:rsid w:val="00C43F88"/>
    <w:rsid w:val="00C4486C"/>
    <w:rsid w:val="00C5024F"/>
    <w:rsid w:val="00C502EF"/>
    <w:rsid w:val="00C5076C"/>
    <w:rsid w:val="00C507D5"/>
    <w:rsid w:val="00C51B48"/>
    <w:rsid w:val="00C529C5"/>
    <w:rsid w:val="00C53A4D"/>
    <w:rsid w:val="00C53E5E"/>
    <w:rsid w:val="00C547DF"/>
    <w:rsid w:val="00C547F5"/>
    <w:rsid w:val="00C54D17"/>
    <w:rsid w:val="00C55FB7"/>
    <w:rsid w:val="00C571D9"/>
    <w:rsid w:val="00C57CDD"/>
    <w:rsid w:val="00C61A78"/>
    <w:rsid w:val="00C62561"/>
    <w:rsid w:val="00C62C4A"/>
    <w:rsid w:val="00C63361"/>
    <w:rsid w:val="00C654D1"/>
    <w:rsid w:val="00C65AD4"/>
    <w:rsid w:val="00C66C20"/>
    <w:rsid w:val="00C67003"/>
    <w:rsid w:val="00C7131C"/>
    <w:rsid w:val="00C71EA6"/>
    <w:rsid w:val="00C74B86"/>
    <w:rsid w:val="00C74E23"/>
    <w:rsid w:val="00C751AA"/>
    <w:rsid w:val="00C761F2"/>
    <w:rsid w:val="00C77BA0"/>
    <w:rsid w:val="00C8118D"/>
    <w:rsid w:val="00C81BBD"/>
    <w:rsid w:val="00C823A9"/>
    <w:rsid w:val="00C825EA"/>
    <w:rsid w:val="00C82B27"/>
    <w:rsid w:val="00C840DC"/>
    <w:rsid w:val="00C8449B"/>
    <w:rsid w:val="00C8507E"/>
    <w:rsid w:val="00C85BB1"/>
    <w:rsid w:val="00C85F16"/>
    <w:rsid w:val="00C86222"/>
    <w:rsid w:val="00C87BEA"/>
    <w:rsid w:val="00C91E40"/>
    <w:rsid w:val="00C92C43"/>
    <w:rsid w:val="00C92F78"/>
    <w:rsid w:val="00C95557"/>
    <w:rsid w:val="00C955D2"/>
    <w:rsid w:val="00C96E4B"/>
    <w:rsid w:val="00CA023E"/>
    <w:rsid w:val="00CA07F7"/>
    <w:rsid w:val="00CA3339"/>
    <w:rsid w:val="00CA41D6"/>
    <w:rsid w:val="00CA4C50"/>
    <w:rsid w:val="00CA51C2"/>
    <w:rsid w:val="00CA61E4"/>
    <w:rsid w:val="00CA7F42"/>
    <w:rsid w:val="00CB1034"/>
    <w:rsid w:val="00CB19A8"/>
    <w:rsid w:val="00CB26C9"/>
    <w:rsid w:val="00CB3BDC"/>
    <w:rsid w:val="00CB43A1"/>
    <w:rsid w:val="00CB45EB"/>
    <w:rsid w:val="00CB47F5"/>
    <w:rsid w:val="00CB4C1E"/>
    <w:rsid w:val="00CB5781"/>
    <w:rsid w:val="00CB592F"/>
    <w:rsid w:val="00CB5B34"/>
    <w:rsid w:val="00CB7216"/>
    <w:rsid w:val="00CB7C63"/>
    <w:rsid w:val="00CC11EA"/>
    <w:rsid w:val="00CC4AEE"/>
    <w:rsid w:val="00CC76D7"/>
    <w:rsid w:val="00CD2F06"/>
    <w:rsid w:val="00CD398E"/>
    <w:rsid w:val="00CD4CB0"/>
    <w:rsid w:val="00CD6869"/>
    <w:rsid w:val="00CD6B4C"/>
    <w:rsid w:val="00CD6D1C"/>
    <w:rsid w:val="00CD7337"/>
    <w:rsid w:val="00CD73DA"/>
    <w:rsid w:val="00CD7B94"/>
    <w:rsid w:val="00CD7E3C"/>
    <w:rsid w:val="00CD7F73"/>
    <w:rsid w:val="00CE0810"/>
    <w:rsid w:val="00CE3878"/>
    <w:rsid w:val="00CE3E3B"/>
    <w:rsid w:val="00CE48AB"/>
    <w:rsid w:val="00CE6319"/>
    <w:rsid w:val="00CE7BCD"/>
    <w:rsid w:val="00CF14CA"/>
    <w:rsid w:val="00CF175B"/>
    <w:rsid w:val="00CF2464"/>
    <w:rsid w:val="00CF30F4"/>
    <w:rsid w:val="00CF3232"/>
    <w:rsid w:val="00CF3735"/>
    <w:rsid w:val="00CF387F"/>
    <w:rsid w:val="00CF44EE"/>
    <w:rsid w:val="00CF4CFE"/>
    <w:rsid w:val="00CF4DB2"/>
    <w:rsid w:val="00CF66EB"/>
    <w:rsid w:val="00CF7A1E"/>
    <w:rsid w:val="00D000D2"/>
    <w:rsid w:val="00D00FFC"/>
    <w:rsid w:val="00D01C53"/>
    <w:rsid w:val="00D01C6A"/>
    <w:rsid w:val="00D0242B"/>
    <w:rsid w:val="00D0377E"/>
    <w:rsid w:val="00D065CB"/>
    <w:rsid w:val="00D0683F"/>
    <w:rsid w:val="00D06C85"/>
    <w:rsid w:val="00D06E63"/>
    <w:rsid w:val="00D07B70"/>
    <w:rsid w:val="00D10183"/>
    <w:rsid w:val="00D10771"/>
    <w:rsid w:val="00D11465"/>
    <w:rsid w:val="00D11DA2"/>
    <w:rsid w:val="00D11F06"/>
    <w:rsid w:val="00D1237A"/>
    <w:rsid w:val="00D148C0"/>
    <w:rsid w:val="00D15025"/>
    <w:rsid w:val="00D15077"/>
    <w:rsid w:val="00D154A3"/>
    <w:rsid w:val="00D16334"/>
    <w:rsid w:val="00D172C9"/>
    <w:rsid w:val="00D17936"/>
    <w:rsid w:val="00D20351"/>
    <w:rsid w:val="00D214C2"/>
    <w:rsid w:val="00D2178C"/>
    <w:rsid w:val="00D22002"/>
    <w:rsid w:val="00D2239F"/>
    <w:rsid w:val="00D22493"/>
    <w:rsid w:val="00D22BB4"/>
    <w:rsid w:val="00D23368"/>
    <w:rsid w:val="00D24BE6"/>
    <w:rsid w:val="00D24D93"/>
    <w:rsid w:val="00D24EE7"/>
    <w:rsid w:val="00D25864"/>
    <w:rsid w:val="00D26B8B"/>
    <w:rsid w:val="00D26D06"/>
    <w:rsid w:val="00D26D6D"/>
    <w:rsid w:val="00D305B3"/>
    <w:rsid w:val="00D3081A"/>
    <w:rsid w:val="00D308DE"/>
    <w:rsid w:val="00D310A8"/>
    <w:rsid w:val="00D31D3F"/>
    <w:rsid w:val="00D336EC"/>
    <w:rsid w:val="00D33805"/>
    <w:rsid w:val="00D33937"/>
    <w:rsid w:val="00D33EA6"/>
    <w:rsid w:val="00D35990"/>
    <w:rsid w:val="00D365E6"/>
    <w:rsid w:val="00D418BF"/>
    <w:rsid w:val="00D41E2B"/>
    <w:rsid w:val="00D42AEA"/>
    <w:rsid w:val="00D43FAE"/>
    <w:rsid w:val="00D46190"/>
    <w:rsid w:val="00D469F8"/>
    <w:rsid w:val="00D50D54"/>
    <w:rsid w:val="00D519F6"/>
    <w:rsid w:val="00D522CB"/>
    <w:rsid w:val="00D52801"/>
    <w:rsid w:val="00D528C2"/>
    <w:rsid w:val="00D5432C"/>
    <w:rsid w:val="00D550FC"/>
    <w:rsid w:val="00D552E1"/>
    <w:rsid w:val="00D5539E"/>
    <w:rsid w:val="00D578FA"/>
    <w:rsid w:val="00D60411"/>
    <w:rsid w:val="00D6057E"/>
    <w:rsid w:val="00D61D67"/>
    <w:rsid w:val="00D61F5E"/>
    <w:rsid w:val="00D62458"/>
    <w:rsid w:val="00D638E6"/>
    <w:rsid w:val="00D64354"/>
    <w:rsid w:val="00D66D11"/>
    <w:rsid w:val="00D6728E"/>
    <w:rsid w:val="00D67C28"/>
    <w:rsid w:val="00D7113A"/>
    <w:rsid w:val="00D721F6"/>
    <w:rsid w:val="00D723A4"/>
    <w:rsid w:val="00D750AF"/>
    <w:rsid w:val="00D75FDE"/>
    <w:rsid w:val="00D77A34"/>
    <w:rsid w:val="00D808DB"/>
    <w:rsid w:val="00D80C18"/>
    <w:rsid w:val="00D81419"/>
    <w:rsid w:val="00D82123"/>
    <w:rsid w:val="00D82382"/>
    <w:rsid w:val="00D823DE"/>
    <w:rsid w:val="00D827F0"/>
    <w:rsid w:val="00D82F55"/>
    <w:rsid w:val="00D84FAF"/>
    <w:rsid w:val="00D90154"/>
    <w:rsid w:val="00D904C3"/>
    <w:rsid w:val="00D90D67"/>
    <w:rsid w:val="00D91FCD"/>
    <w:rsid w:val="00D932F2"/>
    <w:rsid w:val="00D93EF8"/>
    <w:rsid w:val="00D94414"/>
    <w:rsid w:val="00D94E1E"/>
    <w:rsid w:val="00D95B1E"/>
    <w:rsid w:val="00D960F6"/>
    <w:rsid w:val="00D97479"/>
    <w:rsid w:val="00D978CC"/>
    <w:rsid w:val="00DA10B5"/>
    <w:rsid w:val="00DA12F1"/>
    <w:rsid w:val="00DA1840"/>
    <w:rsid w:val="00DA2A40"/>
    <w:rsid w:val="00DA33CD"/>
    <w:rsid w:val="00DA524F"/>
    <w:rsid w:val="00DA5C1E"/>
    <w:rsid w:val="00DA6332"/>
    <w:rsid w:val="00DB0CAE"/>
    <w:rsid w:val="00DB1F0C"/>
    <w:rsid w:val="00DB231E"/>
    <w:rsid w:val="00DB23DA"/>
    <w:rsid w:val="00DB26F7"/>
    <w:rsid w:val="00DB3883"/>
    <w:rsid w:val="00DB3BB7"/>
    <w:rsid w:val="00DB3E11"/>
    <w:rsid w:val="00DB57C5"/>
    <w:rsid w:val="00DB63F7"/>
    <w:rsid w:val="00DB658C"/>
    <w:rsid w:val="00DB6614"/>
    <w:rsid w:val="00DB66C3"/>
    <w:rsid w:val="00DB6A4B"/>
    <w:rsid w:val="00DB7F31"/>
    <w:rsid w:val="00DC0F10"/>
    <w:rsid w:val="00DC1336"/>
    <w:rsid w:val="00DC318E"/>
    <w:rsid w:val="00DC32EF"/>
    <w:rsid w:val="00DC4011"/>
    <w:rsid w:val="00DC51D1"/>
    <w:rsid w:val="00DC5251"/>
    <w:rsid w:val="00DC6750"/>
    <w:rsid w:val="00DD142E"/>
    <w:rsid w:val="00DD18B6"/>
    <w:rsid w:val="00DD265E"/>
    <w:rsid w:val="00DD447B"/>
    <w:rsid w:val="00DD44F9"/>
    <w:rsid w:val="00DD45A1"/>
    <w:rsid w:val="00DD4AB2"/>
    <w:rsid w:val="00DD5BE1"/>
    <w:rsid w:val="00DD731A"/>
    <w:rsid w:val="00DE1914"/>
    <w:rsid w:val="00DE1D92"/>
    <w:rsid w:val="00DE1E21"/>
    <w:rsid w:val="00DE5A5D"/>
    <w:rsid w:val="00DE5B8E"/>
    <w:rsid w:val="00DE6EE3"/>
    <w:rsid w:val="00DE6F87"/>
    <w:rsid w:val="00DF081A"/>
    <w:rsid w:val="00DF1F81"/>
    <w:rsid w:val="00DF2850"/>
    <w:rsid w:val="00DF3057"/>
    <w:rsid w:val="00DF41E7"/>
    <w:rsid w:val="00DF461C"/>
    <w:rsid w:val="00DF46CA"/>
    <w:rsid w:val="00DF48CF"/>
    <w:rsid w:val="00DF5C5F"/>
    <w:rsid w:val="00DF603D"/>
    <w:rsid w:val="00DF63FA"/>
    <w:rsid w:val="00DF6E5D"/>
    <w:rsid w:val="00DF794F"/>
    <w:rsid w:val="00E00DD1"/>
    <w:rsid w:val="00E028C1"/>
    <w:rsid w:val="00E046AD"/>
    <w:rsid w:val="00E05F30"/>
    <w:rsid w:val="00E06C87"/>
    <w:rsid w:val="00E0714A"/>
    <w:rsid w:val="00E07694"/>
    <w:rsid w:val="00E07A32"/>
    <w:rsid w:val="00E07D72"/>
    <w:rsid w:val="00E07F32"/>
    <w:rsid w:val="00E123DF"/>
    <w:rsid w:val="00E13297"/>
    <w:rsid w:val="00E13479"/>
    <w:rsid w:val="00E14049"/>
    <w:rsid w:val="00E15451"/>
    <w:rsid w:val="00E15733"/>
    <w:rsid w:val="00E15B7E"/>
    <w:rsid w:val="00E160A2"/>
    <w:rsid w:val="00E16269"/>
    <w:rsid w:val="00E16B1D"/>
    <w:rsid w:val="00E16CB5"/>
    <w:rsid w:val="00E17595"/>
    <w:rsid w:val="00E17DF0"/>
    <w:rsid w:val="00E21E83"/>
    <w:rsid w:val="00E2320B"/>
    <w:rsid w:val="00E23B4C"/>
    <w:rsid w:val="00E23F02"/>
    <w:rsid w:val="00E24C29"/>
    <w:rsid w:val="00E24F22"/>
    <w:rsid w:val="00E26B75"/>
    <w:rsid w:val="00E3054E"/>
    <w:rsid w:val="00E307A7"/>
    <w:rsid w:val="00E31231"/>
    <w:rsid w:val="00E31379"/>
    <w:rsid w:val="00E31B7C"/>
    <w:rsid w:val="00E33446"/>
    <w:rsid w:val="00E34B43"/>
    <w:rsid w:val="00E35F1E"/>
    <w:rsid w:val="00E362DC"/>
    <w:rsid w:val="00E3641E"/>
    <w:rsid w:val="00E37389"/>
    <w:rsid w:val="00E37C18"/>
    <w:rsid w:val="00E4061A"/>
    <w:rsid w:val="00E431FB"/>
    <w:rsid w:val="00E4440E"/>
    <w:rsid w:val="00E44633"/>
    <w:rsid w:val="00E44799"/>
    <w:rsid w:val="00E4548E"/>
    <w:rsid w:val="00E45D32"/>
    <w:rsid w:val="00E46D6C"/>
    <w:rsid w:val="00E477FA"/>
    <w:rsid w:val="00E47DC2"/>
    <w:rsid w:val="00E500F4"/>
    <w:rsid w:val="00E50554"/>
    <w:rsid w:val="00E50A3A"/>
    <w:rsid w:val="00E50B20"/>
    <w:rsid w:val="00E51746"/>
    <w:rsid w:val="00E5175F"/>
    <w:rsid w:val="00E51FB5"/>
    <w:rsid w:val="00E539CF"/>
    <w:rsid w:val="00E54256"/>
    <w:rsid w:val="00E542FF"/>
    <w:rsid w:val="00E561FD"/>
    <w:rsid w:val="00E56B1C"/>
    <w:rsid w:val="00E57BAC"/>
    <w:rsid w:val="00E60731"/>
    <w:rsid w:val="00E617F6"/>
    <w:rsid w:val="00E6271C"/>
    <w:rsid w:val="00E62820"/>
    <w:rsid w:val="00E63BA0"/>
    <w:rsid w:val="00E63C3A"/>
    <w:rsid w:val="00E64330"/>
    <w:rsid w:val="00E64761"/>
    <w:rsid w:val="00E64C42"/>
    <w:rsid w:val="00E65711"/>
    <w:rsid w:val="00E665DA"/>
    <w:rsid w:val="00E66900"/>
    <w:rsid w:val="00E673D7"/>
    <w:rsid w:val="00E708A8"/>
    <w:rsid w:val="00E71D63"/>
    <w:rsid w:val="00E72289"/>
    <w:rsid w:val="00E72A3C"/>
    <w:rsid w:val="00E72A45"/>
    <w:rsid w:val="00E73516"/>
    <w:rsid w:val="00E73E5D"/>
    <w:rsid w:val="00E74510"/>
    <w:rsid w:val="00E7510C"/>
    <w:rsid w:val="00E76291"/>
    <w:rsid w:val="00E805F7"/>
    <w:rsid w:val="00E8063F"/>
    <w:rsid w:val="00E80A31"/>
    <w:rsid w:val="00E80A91"/>
    <w:rsid w:val="00E81AA4"/>
    <w:rsid w:val="00E81BAC"/>
    <w:rsid w:val="00E82886"/>
    <w:rsid w:val="00E82F33"/>
    <w:rsid w:val="00E84AC1"/>
    <w:rsid w:val="00E86A66"/>
    <w:rsid w:val="00E877EF"/>
    <w:rsid w:val="00E900B9"/>
    <w:rsid w:val="00E9162D"/>
    <w:rsid w:val="00E932FC"/>
    <w:rsid w:val="00E9383A"/>
    <w:rsid w:val="00E94543"/>
    <w:rsid w:val="00E951F3"/>
    <w:rsid w:val="00E959E4"/>
    <w:rsid w:val="00E97A0D"/>
    <w:rsid w:val="00EA0FA8"/>
    <w:rsid w:val="00EA14C2"/>
    <w:rsid w:val="00EA1665"/>
    <w:rsid w:val="00EA2046"/>
    <w:rsid w:val="00EA2157"/>
    <w:rsid w:val="00EA24FD"/>
    <w:rsid w:val="00EA3471"/>
    <w:rsid w:val="00EA3D04"/>
    <w:rsid w:val="00EA3F6C"/>
    <w:rsid w:val="00EA42EE"/>
    <w:rsid w:val="00EB0708"/>
    <w:rsid w:val="00EB1168"/>
    <w:rsid w:val="00EB1519"/>
    <w:rsid w:val="00EB2860"/>
    <w:rsid w:val="00EB2872"/>
    <w:rsid w:val="00EB2CD8"/>
    <w:rsid w:val="00EB356D"/>
    <w:rsid w:val="00EB468E"/>
    <w:rsid w:val="00EB49A1"/>
    <w:rsid w:val="00EB5F2A"/>
    <w:rsid w:val="00EB65C6"/>
    <w:rsid w:val="00EB6789"/>
    <w:rsid w:val="00EB6E4E"/>
    <w:rsid w:val="00EB703A"/>
    <w:rsid w:val="00EB74F1"/>
    <w:rsid w:val="00EB7A85"/>
    <w:rsid w:val="00EB7F68"/>
    <w:rsid w:val="00EC01F6"/>
    <w:rsid w:val="00EC0623"/>
    <w:rsid w:val="00EC224A"/>
    <w:rsid w:val="00EC2A31"/>
    <w:rsid w:val="00EC4188"/>
    <w:rsid w:val="00EC5936"/>
    <w:rsid w:val="00EC7469"/>
    <w:rsid w:val="00EC7844"/>
    <w:rsid w:val="00EC7D61"/>
    <w:rsid w:val="00EC7E62"/>
    <w:rsid w:val="00ED01EC"/>
    <w:rsid w:val="00ED1583"/>
    <w:rsid w:val="00ED175C"/>
    <w:rsid w:val="00ED183B"/>
    <w:rsid w:val="00ED3EC9"/>
    <w:rsid w:val="00ED4309"/>
    <w:rsid w:val="00ED6F44"/>
    <w:rsid w:val="00ED6FF1"/>
    <w:rsid w:val="00ED7487"/>
    <w:rsid w:val="00ED7840"/>
    <w:rsid w:val="00EE0062"/>
    <w:rsid w:val="00EE57D9"/>
    <w:rsid w:val="00EE78A8"/>
    <w:rsid w:val="00EE7A8D"/>
    <w:rsid w:val="00EF135F"/>
    <w:rsid w:val="00EF18E4"/>
    <w:rsid w:val="00EF2BC9"/>
    <w:rsid w:val="00EF2E3B"/>
    <w:rsid w:val="00EF53D3"/>
    <w:rsid w:val="00EF6773"/>
    <w:rsid w:val="00F01072"/>
    <w:rsid w:val="00F02069"/>
    <w:rsid w:val="00F037B4"/>
    <w:rsid w:val="00F03933"/>
    <w:rsid w:val="00F044A4"/>
    <w:rsid w:val="00F04FE6"/>
    <w:rsid w:val="00F05D4C"/>
    <w:rsid w:val="00F065C2"/>
    <w:rsid w:val="00F06860"/>
    <w:rsid w:val="00F068CE"/>
    <w:rsid w:val="00F10643"/>
    <w:rsid w:val="00F11CAA"/>
    <w:rsid w:val="00F1256D"/>
    <w:rsid w:val="00F12D0A"/>
    <w:rsid w:val="00F13A99"/>
    <w:rsid w:val="00F14EFB"/>
    <w:rsid w:val="00F16057"/>
    <w:rsid w:val="00F17786"/>
    <w:rsid w:val="00F20515"/>
    <w:rsid w:val="00F20A75"/>
    <w:rsid w:val="00F21723"/>
    <w:rsid w:val="00F21B26"/>
    <w:rsid w:val="00F22B67"/>
    <w:rsid w:val="00F2352A"/>
    <w:rsid w:val="00F238AB"/>
    <w:rsid w:val="00F2451D"/>
    <w:rsid w:val="00F25318"/>
    <w:rsid w:val="00F2682A"/>
    <w:rsid w:val="00F2742D"/>
    <w:rsid w:val="00F27CBE"/>
    <w:rsid w:val="00F302F4"/>
    <w:rsid w:val="00F30AA3"/>
    <w:rsid w:val="00F3144B"/>
    <w:rsid w:val="00F3180D"/>
    <w:rsid w:val="00F3279E"/>
    <w:rsid w:val="00F33AFC"/>
    <w:rsid w:val="00F33C0F"/>
    <w:rsid w:val="00F3428E"/>
    <w:rsid w:val="00F36872"/>
    <w:rsid w:val="00F36D95"/>
    <w:rsid w:val="00F36DDB"/>
    <w:rsid w:val="00F36F32"/>
    <w:rsid w:val="00F401C9"/>
    <w:rsid w:val="00F40687"/>
    <w:rsid w:val="00F40D00"/>
    <w:rsid w:val="00F40FC7"/>
    <w:rsid w:val="00F424D4"/>
    <w:rsid w:val="00F4369D"/>
    <w:rsid w:val="00F44354"/>
    <w:rsid w:val="00F4596F"/>
    <w:rsid w:val="00F45CE4"/>
    <w:rsid w:val="00F467EB"/>
    <w:rsid w:val="00F46EFC"/>
    <w:rsid w:val="00F5055F"/>
    <w:rsid w:val="00F50941"/>
    <w:rsid w:val="00F50DE7"/>
    <w:rsid w:val="00F51DEA"/>
    <w:rsid w:val="00F53F8A"/>
    <w:rsid w:val="00F5524C"/>
    <w:rsid w:val="00F555C5"/>
    <w:rsid w:val="00F55B2E"/>
    <w:rsid w:val="00F55BE0"/>
    <w:rsid w:val="00F57495"/>
    <w:rsid w:val="00F60612"/>
    <w:rsid w:val="00F607D1"/>
    <w:rsid w:val="00F60D18"/>
    <w:rsid w:val="00F61025"/>
    <w:rsid w:val="00F6177B"/>
    <w:rsid w:val="00F621F7"/>
    <w:rsid w:val="00F62BDA"/>
    <w:rsid w:val="00F62E08"/>
    <w:rsid w:val="00F65B0E"/>
    <w:rsid w:val="00F67915"/>
    <w:rsid w:val="00F70B13"/>
    <w:rsid w:val="00F70DF5"/>
    <w:rsid w:val="00F72323"/>
    <w:rsid w:val="00F73636"/>
    <w:rsid w:val="00F74391"/>
    <w:rsid w:val="00F75116"/>
    <w:rsid w:val="00F751BA"/>
    <w:rsid w:val="00F75BCB"/>
    <w:rsid w:val="00F76721"/>
    <w:rsid w:val="00F76F78"/>
    <w:rsid w:val="00F7709B"/>
    <w:rsid w:val="00F815E4"/>
    <w:rsid w:val="00F824EF"/>
    <w:rsid w:val="00F83784"/>
    <w:rsid w:val="00F8385C"/>
    <w:rsid w:val="00F85AB2"/>
    <w:rsid w:val="00F85BCD"/>
    <w:rsid w:val="00F86DC6"/>
    <w:rsid w:val="00F871FA"/>
    <w:rsid w:val="00F908F8"/>
    <w:rsid w:val="00F90F16"/>
    <w:rsid w:val="00F918F1"/>
    <w:rsid w:val="00F91ACB"/>
    <w:rsid w:val="00F92FDD"/>
    <w:rsid w:val="00F93557"/>
    <w:rsid w:val="00F9487F"/>
    <w:rsid w:val="00F94DE5"/>
    <w:rsid w:val="00F94F85"/>
    <w:rsid w:val="00F95711"/>
    <w:rsid w:val="00F95AF6"/>
    <w:rsid w:val="00F96CD1"/>
    <w:rsid w:val="00F971F0"/>
    <w:rsid w:val="00F97481"/>
    <w:rsid w:val="00F976D3"/>
    <w:rsid w:val="00FA295A"/>
    <w:rsid w:val="00FA3028"/>
    <w:rsid w:val="00FA3A68"/>
    <w:rsid w:val="00FA5BE6"/>
    <w:rsid w:val="00FA6344"/>
    <w:rsid w:val="00FA6704"/>
    <w:rsid w:val="00FA6887"/>
    <w:rsid w:val="00FA6B41"/>
    <w:rsid w:val="00FA6CCE"/>
    <w:rsid w:val="00FA7861"/>
    <w:rsid w:val="00FB007E"/>
    <w:rsid w:val="00FB02F9"/>
    <w:rsid w:val="00FB0E54"/>
    <w:rsid w:val="00FB162C"/>
    <w:rsid w:val="00FB193C"/>
    <w:rsid w:val="00FB2606"/>
    <w:rsid w:val="00FB2D8B"/>
    <w:rsid w:val="00FB3725"/>
    <w:rsid w:val="00FB47DD"/>
    <w:rsid w:val="00FB6A03"/>
    <w:rsid w:val="00FB7437"/>
    <w:rsid w:val="00FB7520"/>
    <w:rsid w:val="00FB76D3"/>
    <w:rsid w:val="00FB7B05"/>
    <w:rsid w:val="00FC0A10"/>
    <w:rsid w:val="00FC1433"/>
    <w:rsid w:val="00FC2077"/>
    <w:rsid w:val="00FC2165"/>
    <w:rsid w:val="00FC287C"/>
    <w:rsid w:val="00FC2881"/>
    <w:rsid w:val="00FC2D9E"/>
    <w:rsid w:val="00FC3EC9"/>
    <w:rsid w:val="00FC62AB"/>
    <w:rsid w:val="00FD131D"/>
    <w:rsid w:val="00FD1A18"/>
    <w:rsid w:val="00FD263C"/>
    <w:rsid w:val="00FD2778"/>
    <w:rsid w:val="00FD2E11"/>
    <w:rsid w:val="00FD4835"/>
    <w:rsid w:val="00FD54C4"/>
    <w:rsid w:val="00FD5EA0"/>
    <w:rsid w:val="00FD659B"/>
    <w:rsid w:val="00FD75CB"/>
    <w:rsid w:val="00FE015C"/>
    <w:rsid w:val="00FE07C6"/>
    <w:rsid w:val="00FE0F11"/>
    <w:rsid w:val="00FE1E18"/>
    <w:rsid w:val="00FE2C63"/>
    <w:rsid w:val="00FE2F04"/>
    <w:rsid w:val="00FE3A23"/>
    <w:rsid w:val="00FE5464"/>
    <w:rsid w:val="00FE642E"/>
    <w:rsid w:val="00FE6984"/>
    <w:rsid w:val="00FF14F6"/>
    <w:rsid w:val="00FF213F"/>
    <w:rsid w:val="00FF273A"/>
    <w:rsid w:val="00FF2C7A"/>
    <w:rsid w:val="00FF3DD6"/>
    <w:rsid w:val="00FF4353"/>
    <w:rsid w:val="00FF4382"/>
    <w:rsid w:val="00FF5247"/>
    <w:rsid w:val="00FF5E40"/>
    <w:rsid w:val="00FF74C2"/>
    <w:rsid w:val="00FF7D76"/>
    <w:rsid w:val="010EA76D"/>
    <w:rsid w:val="012B9263"/>
    <w:rsid w:val="017A9CF9"/>
    <w:rsid w:val="0188192A"/>
    <w:rsid w:val="01A537F5"/>
    <w:rsid w:val="01C05ABE"/>
    <w:rsid w:val="022F08ED"/>
    <w:rsid w:val="02883606"/>
    <w:rsid w:val="02A0380D"/>
    <w:rsid w:val="02E1D8F7"/>
    <w:rsid w:val="02EB40D8"/>
    <w:rsid w:val="02F6FEB0"/>
    <w:rsid w:val="0321A105"/>
    <w:rsid w:val="03591523"/>
    <w:rsid w:val="0362FC52"/>
    <w:rsid w:val="0368188D"/>
    <w:rsid w:val="03700FFA"/>
    <w:rsid w:val="0398B9D5"/>
    <w:rsid w:val="03C6684E"/>
    <w:rsid w:val="03E4F0D4"/>
    <w:rsid w:val="0449B0D2"/>
    <w:rsid w:val="044A0AC8"/>
    <w:rsid w:val="04650DDB"/>
    <w:rsid w:val="049AE9C6"/>
    <w:rsid w:val="04BF2274"/>
    <w:rsid w:val="04C6AA58"/>
    <w:rsid w:val="0516028D"/>
    <w:rsid w:val="05B51076"/>
    <w:rsid w:val="06329FB5"/>
    <w:rsid w:val="06462783"/>
    <w:rsid w:val="0680969E"/>
    <w:rsid w:val="06BCD38B"/>
    <w:rsid w:val="07EE767A"/>
    <w:rsid w:val="080FB3DF"/>
    <w:rsid w:val="08382C58"/>
    <w:rsid w:val="08EB1309"/>
    <w:rsid w:val="0902846A"/>
    <w:rsid w:val="0916C6A0"/>
    <w:rsid w:val="091AB2A6"/>
    <w:rsid w:val="09659615"/>
    <w:rsid w:val="09E4435B"/>
    <w:rsid w:val="09FE589C"/>
    <w:rsid w:val="0A644583"/>
    <w:rsid w:val="0A9055E9"/>
    <w:rsid w:val="0A996EA4"/>
    <w:rsid w:val="0B69CF32"/>
    <w:rsid w:val="0C3232D2"/>
    <w:rsid w:val="0C32F283"/>
    <w:rsid w:val="0C3E1C67"/>
    <w:rsid w:val="0C526DD3"/>
    <w:rsid w:val="0C57A870"/>
    <w:rsid w:val="0CE91E32"/>
    <w:rsid w:val="0CEFD822"/>
    <w:rsid w:val="0D1A81A1"/>
    <w:rsid w:val="0D1BB79D"/>
    <w:rsid w:val="0D328563"/>
    <w:rsid w:val="0D36816B"/>
    <w:rsid w:val="0D7D0B10"/>
    <w:rsid w:val="0D93F3F2"/>
    <w:rsid w:val="0DAF3609"/>
    <w:rsid w:val="0DBA2E0E"/>
    <w:rsid w:val="0DF09318"/>
    <w:rsid w:val="0E1858A2"/>
    <w:rsid w:val="0E3CFEA1"/>
    <w:rsid w:val="0E8A40D0"/>
    <w:rsid w:val="0E8C878B"/>
    <w:rsid w:val="0E9046A2"/>
    <w:rsid w:val="0EB787FE"/>
    <w:rsid w:val="0ED10A6A"/>
    <w:rsid w:val="0EE0EF13"/>
    <w:rsid w:val="0F60278E"/>
    <w:rsid w:val="0F61E709"/>
    <w:rsid w:val="0F72C380"/>
    <w:rsid w:val="0F7B28A2"/>
    <w:rsid w:val="0F7F6B76"/>
    <w:rsid w:val="0FE50BE9"/>
    <w:rsid w:val="100B5638"/>
    <w:rsid w:val="1053585F"/>
    <w:rsid w:val="1094DDF8"/>
    <w:rsid w:val="10C50EB7"/>
    <w:rsid w:val="111ABB0C"/>
    <w:rsid w:val="113E376E"/>
    <w:rsid w:val="117A557F"/>
    <w:rsid w:val="118BA9EC"/>
    <w:rsid w:val="119CE871"/>
    <w:rsid w:val="11AFAA9C"/>
    <w:rsid w:val="11C7E764"/>
    <w:rsid w:val="1201CDBD"/>
    <w:rsid w:val="12450077"/>
    <w:rsid w:val="126BF2D1"/>
    <w:rsid w:val="12826EE0"/>
    <w:rsid w:val="12E5F82B"/>
    <w:rsid w:val="131FF96E"/>
    <w:rsid w:val="13A16D5A"/>
    <w:rsid w:val="13D02DA9"/>
    <w:rsid w:val="13DB5D28"/>
    <w:rsid w:val="14599442"/>
    <w:rsid w:val="14677938"/>
    <w:rsid w:val="146A4926"/>
    <w:rsid w:val="14924888"/>
    <w:rsid w:val="14FAEA07"/>
    <w:rsid w:val="157829A8"/>
    <w:rsid w:val="15BD2097"/>
    <w:rsid w:val="15D4744D"/>
    <w:rsid w:val="15F7F44F"/>
    <w:rsid w:val="16061987"/>
    <w:rsid w:val="161666C3"/>
    <w:rsid w:val="16336B26"/>
    <w:rsid w:val="164322F0"/>
    <w:rsid w:val="164975F2"/>
    <w:rsid w:val="16B58DB1"/>
    <w:rsid w:val="174382B6"/>
    <w:rsid w:val="1751B2C0"/>
    <w:rsid w:val="17DEF351"/>
    <w:rsid w:val="17E7C6CB"/>
    <w:rsid w:val="18624F78"/>
    <w:rsid w:val="18720FF4"/>
    <w:rsid w:val="1887C516"/>
    <w:rsid w:val="18B03AA4"/>
    <w:rsid w:val="18B441FB"/>
    <w:rsid w:val="18ED8321"/>
    <w:rsid w:val="1904A602"/>
    <w:rsid w:val="1938BC29"/>
    <w:rsid w:val="197A8AEF"/>
    <w:rsid w:val="1A00601F"/>
    <w:rsid w:val="1A290750"/>
    <w:rsid w:val="1A754C66"/>
    <w:rsid w:val="1A7C8AE8"/>
    <w:rsid w:val="1AE15FED"/>
    <w:rsid w:val="1BEBE2BD"/>
    <w:rsid w:val="1C1CFB2E"/>
    <w:rsid w:val="1C3B20BE"/>
    <w:rsid w:val="1C44C621"/>
    <w:rsid w:val="1C694A38"/>
    <w:rsid w:val="1C7D41A4"/>
    <w:rsid w:val="1CEC46BC"/>
    <w:rsid w:val="1D1E2BD5"/>
    <w:rsid w:val="1D2C58BA"/>
    <w:rsid w:val="1D41AC89"/>
    <w:rsid w:val="1D5F036A"/>
    <w:rsid w:val="1D929F99"/>
    <w:rsid w:val="1D9EC77C"/>
    <w:rsid w:val="1DABC7F6"/>
    <w:rsid w:val="1DAE1A2D"/>
    <w:rsid w:val="1EB05221"/>
    <w:rsid w:val="1EEBC602"/>
    <w:rsid w:val="1F25A24B"/>
    <w:rsid w:val="1F59945B"/>
    <w:rsid w:val="1F65E93D"/>
    <w:rsid w:val="1FD763A7"/>
    <w:rsid w:val="203D9CDD"/>
    <w:rsid w:val="208BEAA5"/>
    <w:rsid w:val="20A0BEC0"/>
    <w:rsid w:val="20CA405B"/>
    <w:rsid w:val="21579ECC"/>
    <w:rsid w:val="2207B763"/>
    <w:rsid w:val="22194C30"/>
    <w:rsid w:val="22397F0F"/>
    <w:rsid w:val="224D77A0"/>
    <w:rsid w:val="22B407A5"/>
    <w:rsid w:val="23160BB0"/>
    <w:rsid w:val="234DD887"/>
    <w:rsid w:val="23614663"/>
    <w:rsid w:val="23916F5A"/>
    <w:rsid w:val="23A61519"/>
    <w:rsid w:val="2401E11D"/>
    <w:rsid w:val="241B097A"/>
    <w:rsid w:val="244882F3"/>
    <w:rsid w:val="2473273B"/>
    <w:rsid w:val="2491556F"/>
    <w:rsid w:val="24CCB300"/>
    <w:rsid w:val="25B6D9DB"/>
    <w:rsid w:val="25BF2340"/>
    <w:rsid w:val="25E29D0E"/>
    <w:rsid w:val="25FF182D"/>
    <w:rsid w:val="26008D0B"/>
    <w:rsid w:val="262285BB"/>
    <w:rsid w:val="26379468"/>
    <w:rsid w:val="265590C6"/>
    <w:rsid w:val="265936F0"/>
    <w:rsid w:val="26C20029"/>
    <w:rsid w:val="26C2E30C"/>
    <w:rsid w:val="278E6D1E"/>
    <w:rsid w:val="27994FBD"/>
    <w:rsid w:val="283FD521"/>
    <w:rsid w:val="288FD537"/>
    <w:rsid w:val="2896341D"/>
    <w:rsid w:val="28C7357B"/>
    <w:rsid w:val="28CC0D87"/>
    <w:rsid w:val="29033562"/>
    <w:rsid w:val="291D3E87"/>
    <w:rsid w:val="29234929"/>
    <w:rsid w:val="29788FB9"/>
    <w:rsid w:val="29933F6A"/>
    <w:rsid w:val="29C599C1"/>
    <w:rsid w:val="2A45AD14"/>
    <w:rsid w:val="2A63522C"/>
    <w:rsid w:val="2A9C0672"/>
    <w:rsid w:val="2AD09670"/>
    <w:rsid w:val="2AD3FF13"/>
    <w:rsid w:val="2B23A108"/>
    <w:rsid w:val="2B45E4E0"/>
    <w:rsid w:val="2B79D3B0"/>
    <w:rsid w:val="2BA050CE"/>
    <w:rsid w:val="2C09F40D"/>
    <w:rsid w:val="2C348917"/>
    <w:rsid w:val="2C3D2910"/>
    <w:rsid w:val="2C8551C5"/>
    <w:rsid w:val="2C9794FE"/>
    <w:rsid w:val="2CC24FA4"/>
    <w:rsid w:val="2D20AC50"/>
    <w:rsid w:val="2DDF8A52"/>
    <w:rsid w:val="2DE2842B"/>
    <w:rsid w:val="2E074BBB"/>
    <w:rsid w:val="2E215F8F"/>
    <w:rsid w:val="2E5B41CA"/>
    <w:rsid w:val="2EE25771"/>
    <w:rsid w:val="2EF66A7F"/>
    <w:rsid w:val="2EFFBCBE"/>
    <w:rsid w:val="2F335B4E"/>
    <w:rsid w:val="2F44FCE8"/>
    <w:rsid w:val="2F7772AB"/>
    <w:rsid w:val="2F8448D9"/>
    <w:rsid w:val="2F90326E"/>
    <w:rsid w:val="2F9F1652"/>
    <w:rsid w:val="2FA9BE77"/>
    <w:rsid w:val="30E6C837"/>
    <w:rsid w:val="3132FAA8"/>
    <w:rsid w:val="31E9B1BC"/>
    <w:rsid w:val="32214DC6"/>
    <w:rsid w:val="324186AA"/>
    <w:rsid w:val="324DD42F"/>
    <w:rsid w:val="328244C9"/>
    <w:rsid w:val="32B37ED4"/>
    <w:rsid w:val="32C7D728"/>
    <w:rsid w:val="32DEDE3D"/>
    <w:rsid w:val="3385AEFC"/>
    <w:rsid w:val="33F4EF8A"/>
    <w:rsid w:val="33FBDD95"/>
    <w:rsid w:val="3460D672"/>
    <w:rsid w:val="351499A9"/>
    <w:rsid w:val="3539B599"/>
    <w:rsid w:val="356EA367"/>
    <w:rsid w:val="357D3981"/>
    <w:rsid w:val="3585DF7B"/>
    <w:rsid w:val="35BEE6DD"/>
    <w:rsid w:val="364BC5E6"/>
    <w:rsid w:val="36CC0D1D"/>
    <w:rsid w:val="371E7B16"/>
    <w:rsid w:val="377861BF"/>
    <w:rsid w:val="37BAB938"/>
    <w:rsid w:val="3845AEA6"/>
    <w:rsid w:val="385F9C88"/>
    <w:rsid w:val="38751C7A"/>
    <w:rsid w:val="38BE5D4B"/>
    <w:rsid w:val="38BFC2CF"/>
    <w:rsid w:val="38CE0A98"/>
    <w:rsid w:val="38D2DCEE"/>
    <w:rsid w:val="38FD17FF"/>
    <w:rsid w:val="390F369E"/>
    <w:rsid w:val="399B8BF9"/>
    <w:rsid w:val="39AB1860"/>
    <w:rsid w:val="3A000439"/>
    <w:rsid w:val="3A8F33F1"/>
    <w:rsid w:val="3AA0EA79"/>
    <w:rsid w:val="3AB0FB4C"/>
    <w:rsid w:val="3AE834FA"/>
    <w:rsid w:val="3AFEB3A7"/>
    <w:rsid w:val="3B31AC9E"/>
    <w:rsid w:val="3B380D0E"/>
    <w:rsid w:val="3B39C4D2"/>
    <w:rsid w:val="3B3D5CCC"/>
    <w:rsid w:val="3B92824A"/>
    <w:rsid w:val="3B9C7204"/>
    <w:rsid w:val="3BC51769"/>
    <w:rsid w:val="3C4714C9"/>
    <w:rsid w:val="3C56BC09"/>
    <w:rsid w:val="3C99BDB2"/>
    <w:rsid w:val="3D5A327F"/>
    <w:rsid w:val="3D7FAE48"/>
    <w:rsid w:val="3E09AF39"/>
    <w:rsid w:val="3E227E49"/>
    <w:rsid w:val="3E92244C"/>
    <w:rsid w:val="3EADFEAE"/>
    <w:rsid w:val="3EB3E7A3"/>
    <w:rsid w:val="3EFCB82B"/>
    <w:rsid w:val="3F44F4ED"/>
    <w:rsid w:val="3FCAEFA2"/>
    <w:rsid w:val="40144E9A"/>
    <w:rsid w:val="40317AF3"/>
    <w:rsid w:val="403B57CF"/>
    <w:rsid w:val="404E7A81"/>
    <w:rsid w:val="406D1016"/>
    <w:rsid w:val="40CE0719"/>
    <w:rsid w:val="40F8D4E6"/>
    <w:rsid w:val="413A3913"/>
    <w:rsid w:val="41539346"/>
    <w:rsid w:val="41A92E8F"/>
    <w:rsid w:val="41E64290"/>
    <w:rsid w:val="42086CD3"/>
    <w:rsid w:val="425CF1C6"/>
    <w:rsid w:val="4344D6B7"/>
    <w:rsid w:val="439B1002"/>
    <w:rsid w:val="43A80BEC"/>
    <w:rsid w:val="43ADFF24"/>
    <w:rsid w:val="43C01974"/>
    <w:rsid w:val="44305244"/>
    <w:rsid w:val="44428DFB"/>
    <w:rsid w:val="4444A753"/>
    <w:rsid w:val="44481CBD"/>
    <w:rsid w:val="44516B79"/>
    <w:rsid w:val="446F82E2"/>
    <w:rsid w:val="4492B1EC"/>
    <w:rsid w:val="44A97FC0"/>
    <w:rsid w:val="44E04A74"/>
    <w:rsid w:val="44EC9BF5"/>
    <w:rsid w:val="45E05503"/>
    <w:rsid w:val="45F527F5"/>
    <w:rsid w:val="46B92589"/>
    <w:rsid w:val="46C5D17C"/>
    <w:rsid w:val="46D34091"/>
    <w:rsid w:val="46DBDDF6"/>
    <w:rsid w:val="478D5345"/>
    <w:rsid w:val="47ABFB0F"/>
    <w:rsid w:val="47C53D42"/>
    <w:rsid w:val="47D36585"/>
    <w:rsid w:val="47E614C1"/>
    <w:rsid w:val="48027A45"/>
    <w:rsid w:val="48196C32"/>
    <w:rsid w:val="48243CB7"/>
    <w:rsid w:val="482C4538"/>
    <w:rsid w:val="48470BC4"/>
    <w:rsid w:val="48C68B0A"/>
    <w:rsid w:val="49015286"/>
    <w:rsid w:val="49672A29"/>
    <w:rsid w:val="4A3A6EB1"/>
    <w:rsid w:val="4A4D113B"/>
    <w:rsid w:val="4AD8271C"/>
    <w:rsid w:val="4AE5565F"/>
    <w:rsid w:val="4AFD0C2F"/>
    <w:rsid w:val="4B006374"/>
    <w:rsid w:val="4BA5E88C"/>
    <w:rsid w:val="4BAB1290"/>
    <w:rsid w:val="4BB6F03A"/>
    <w:rsid w:val="4BD28759"/>
    <w:rsid w:val="4BE1EB3E"/>
    <w:rsid w:val="4C1F495F"/>
    <w:rsid w:val="4C291DC6"/>
    <w:rsid w:val="4C52B68A"/>
    <w:rsid w:val="4CA952BF"/>
    <w:rsid w:val="4CC6B6AA"/>
    <w:rsid w:val="4CE55571"/>
    <w:rsid w:val="4CF37088"/>
    <w:rsid w:val="4D17AFC8"/>
    <w:rsid w:val="4D1C49A5"/>
    <w:rsid w:val="4D28747E"/>
    <w:rsid w:val="4D63ADFE"/>
    <w:rsid w:val="4DB52727"/>
    <w:rsid w:val="4DC69423"/>
    <w:rsid w:val="4E32B959"/>
    <w:rsid w:val="4E34ACF1"/>
    <w:rsid w:val="4E6ACE87"/>
    <w:rsid w:val="4E74E91B"/>
    <w:rsid w:val="4E7F923B"/>
    <w:rsid w:val="4E937E3B"/>
    <w:rsid w:val="4EB7FCAB"/>
    <w:rsid w:val="4ED0BB70"/>
    <w:rsid w:val="4ED2055B"/>
    <w:rsid w:val="4EFF7E5F"/>
    <w:rsid w:val="4F69FCC5"/>
    <w:rsid w:val="4F8F3F17"/>
    <w:rsid w:val="4FA3F7C1"/>
    <w:rsid w:val="4FA549E3"/>
    <w:rsid w:val="4FD767CC"/>
    <w:rsid w:val="4FEF6FC4"/>
    <w:rsid w:val="5009C223"/>
    <w:rsid w:val="501416FA"/>
    <w:rsid w:val="502E5EE4"/>
    <w:rsid w:val="506C8BD1"/>
    <w:rsid w:val="50B33152"/>
    <w:rsid w:val="518BF646"/>
    <w:rsid w:val="51AC89DD"/>
    <w:rsid w:val="51B534FC"/>
    <w:rsid w:val="51BFB0AE"/>
    <w:rsid w:val="51C24223"/>
    <w:rsid w:val="51E39907"/>
    <w:rsid w:val="5234C51B"/>
    <w:rsid w:val="525444F3"/>
    <w:rsid w:val="52CC072F"/>
    <w:rsid w:val="5302ED23"/>
    <w:rsid w:val="5311A9C9"/>
    <w:rsid w:val="532F3832"/>
    <w:rsid w:val="5367D4A2"/>
    <w:rsid w:val="53833E68"/>
    <w:rsid w:val="53DD993E"/>
    <w:rsid w:val="53E5C067"/>
    <w:rsid w:val="545E40EC"/>
    <w:rsid w:val="549EBD84"/>
    <w:rsid w:val="54D5AB62"/>
    <w:rsid w:val="54DA100B"/>
    <w:rsid w:val="54E42A9F"/>
    <w:rsid w:val="551AA251"/>
    <w:rsid w:val="5526D497"/>
    <w:rsid w:val="55769593"/>
    <w:rsid w:val="55F7D254"/>
    <w:rsid w:val="561A6208"/>
    <w:rsid w:val="5639F6E2"/>
    <w:rsid w:val="563A8DE5"/>
    <w:rsid w:val="56525685"/>
    <w:rsid w:val="56C3C00E"/>
    <w:rsid w:val="56DBCD55"/>
    <w:rsid w:val="5700A2AE"/>
    <w:rsid w:val="57506C77"/>
    <w:rsid w:val="57559CA2"/>
    <w:rsid w:val="57618358"/>
    <w:rsid w:val="57F1D325"/>
    <w:rsid w:val="58096951"/>
    <w:rsid w:val="583CCB5A"/>
    <w:rsid w:val="5853D6AA"/>
    <w:rsid w:val="5866AFB0"/>
    <w:rsid w:val="58CEE328"/>
    <w:rsid w:val="590525B4"/>
    <w:rsid w:val="595C9DB2"/>
    <w:rsid w:val="59A9BE95"/>
    <w:rsid w:val="5A067C20"/>
    <w:rsid w:val="5A776ADA"/>
    <w:rsid w:val="5A7F8936"/>
    <w:rsid w:val="5B45E905"/>
    <w:rsid w:val="5B654DF5"/>
    <w:rsid w:val="5B8F8DD8"/>
    <w:rsid w:val="5B90758C"/>
    <w:rsid w:val="5BCF82C6"/>
    <w:rsid w:val="5BFB7A31"/>
    <w:rsid w:val="5D1FBFE9"/>
    <w:rsid w:val="5D60BA61"/>
    <w:rsid w:val="5D66B508"/>
    <w:rsid w:val="5D7B0A3E"/>
    <w:rsid w:val="5E031153"/>
    <w:rsid w:val="5E2886F1"/>
    <w:rsid w:val="5E360322"/>
    <w:rsid w:val="5E601AEB"/>
    <w:rsid w:val="5E7CBA92"/>
    <w:rsid w:val="5EB1A6D3"/>
    <w:rsid w:val="5F067B86"/>
    <w:rsid w:val="5F992AD0"/>
    <w:rsid w:val="5FE1702B"/>
    <w:rsid w:val="5FFEC46D"/>
    <w:rsid w:val="603D174F"/>
    <w:rsid w:val="609E55CA"/>
    <w:rsid w:val="60B16647"/>
    <w:rsid w:val="60F523AE"/>
    <w:rsid w:val="613ABCAD"/>
    <w:rsid w:val="620054D9"/>
    <w:rsid w:val="62088A8A"/>
    <w:rsid w:val="623EC44A"/>
    <w:rsid w:val="623F52A6"/>
    <w:rsid w:val="636AADB7"/>
    <w:rsid w:val="63874CAA"/>
    <w:rsid w:val="63BF261D"/>
    <w:rsid w:val="63D264C5"/>
    <w:rsid w:val="63D5F68C"/>
    <w:rsid w:val="63D85912"/>
    <w:rsid w:val="64157B90"/>
    <w:rsid w:val="64201D20"/>
    <w:rsid w:val="642B3D1C"/>
    <w:rsid w:val="6447973F"/>
    <w:rsid w:val="65231D0B"/>
    <w:rsid w:val="6571C6ED"/>
    <w:rsid w:val="6594ACD5"/>
    <w:rsid w:val="6598FD01"/>
    <w:rsid w:val="65B39F47"/>
    <w:rsid w:val="65E33C9F"/>
    <w:rsid w:val="6630BB54"/>
    <w:rsid w:val="6649AA8F"/>
    <w:rsid w:val="66B0C7CE"/>
    <w:rsid w:val="66B3EEC5"/>
    <w:rsid w:val="67122F7B"/>
    <w:rsid w:val="674F6FA8"/>
    <w:rsid w:val="67B91383"/>
    <w:rsid w:val="67CD14AC"/>
    <w:rsid w:val="6803D603"/>
    <w:rsid w:val="685871D1"/>
    <w:rsid w:val="6881CBA8"/>
    <w:rsid w:val="6886450C"/>
    <w:rsid w:val="68A8BB7D"/>
    <w:rsid w:val="68E01CCA"/>
    <w:rsid w:val="6904D07C"/>
    <w:rsid w:val="6913500E"/>
    <w:rsid w:val="694C34C4"/>
    <w:rsid w:val="6950EC6A"/>
    <w:rsid w:val="6971928C"/>
    <w:rsid w:val="6A399498"/>
    <w:rsid w:val="6A49FE68"/>
    <w:rsid w:val="6A51C3B5"/>
    <w:rsid w:val="6A9E3F8E"/>
    <w:rsid w:val="6AC494BE"/>
    <w:rsid w:val="6B0C6826"/>
    <w:rsid w:val="6B1FD2A6"/>
    <w:rsid w:val="6B6B8239"/>
    <w:rsid w:val="6B7CFC43"/>
    <w:rsid w:val="6B80537D"/>
    <w:rsid w:val="6B84EC7B"/>
    <w:rsid w:val="6B90605F"/>
    <w:rsid w:val="6B949A87"/>
    <w:rsid w:val="6B964473"/>
    <w:rsid w:val="6C03EE59"/>
    <w:rsid w:val="6C1662B8"/>
    <w:rsid w:val="6C7210F9"/>
    <w:rsid w:val="6C8EA55E"/>
    <w:rsid w:val="6C9C00C9"/>
    <w:rsid w:val="6C9E135F"/>
    <w:rsid w:val="6CEF6F92"/>
    <w:rsid w:val="6D60EB55"/>
    <w:rsid w:val="6D670F1A"/>
    <w:rsid w:val="6D81361C"/>
    <w:rsid w:val="6D896477"/>
    <w:rsid w:val="6DB602A8"/>
    <w:rsid w:val="6DBCAA63"/>
    <w:rsid w:val="6DC6D8D8"/>
    <w:rsid w:val="6DFA88AD"/>
    <w:rsid w:val="6E5D3C0C"/>
    <w:rsid w:val="6E5D9494"/>
    <w:rsid w:val="6EA02D3E"/>
    <w:rsid w:val="6ECE1806"/>
    <w:rsid w:val="6F1B2038"/>
    <w:rsid w:val="6F2534D8"/>
    <w:rsid w:val="6F6BF4F5"/>
    <w:rsid w:val="6F7BCB45"/>
    <w:rsid w:val="6FA8D528"/>
    <w:rsid w:val="6FB64B49"/>
    <w:rsid w:val="6FFB68C6"/>
    <w:rsid w:val="701A5DE7"/>
    <w:rsid w:val="702533E3"/>
    <w:rsid w:val="70A1DD27"/>
    <w:rsid w:val="70F3B3AD"/>
    <w:rsid w:val="71077E3A"/>
    <w:rsid w:val="710BDD4D"/>
    <w:rsid w:val="71190112"/>
    <w:rsid w:val="716FE866"/>
    <w:rsid w:val="71918FEC"/>
    <w:rsid w:val="71C2ECBB"/>
    <w:rsid w:val="721BA3BA"/>
    <w:rsid w:val="721D6286"/>
    <w:rsid w:val="724AF432"/>
    <w:rsid w:val="7280B0B4"/>
    <w:rsid w:val="7297BCA6"/>
    <w:rsid w:val="72E1551E"/>
    <w:rsid w:val="73070988"/>
    <w:rsid w:val="730D7865"/>
    <w:rsid w:val="732AE48B"/>
    <w:rsid w:val="738C69BE"/>
    <w:rsid w:val="73FF6396"/>
    <w:rsid w:val="74139541"/>
    <w:rsid w:val="7436140B"/>
    <w:rsid w:val="75166D84"/>
    <w:rsid w:val="75887C3D"/>
    <w:rsid w:val="759344DA"/>
    <w:rsid w:val="762874E7"/>
    <w:rsid w:val="76391941"/>
    <w:rsid w:val="764DEA85"/>
    <w:rsid w:val="76D81126"/>
    <w:rsid w:val="76DCFEBC"/>
    <w:rsid w:val="76E03528"/>
    <w:rsid w:val="77AD5FD0"/>
    <w:rsid w:val="77F01FA1"/>
    <w:rsid w:val="7800D170"/>
    <w:rsid w:val="78539C3E"/>
    <w:rsid w:val="785D5AC4"/>
    <w:rsid w:val="787C0589"/>
    <w:rsid w:val="78A4B0F9"/>
    <w:rsid w:val="78F41F26"/>
    <w:rsid w:val="79972BC0"/>
    <w:rsid w:val="79CC15CD"/>
    <w:rsid w:val="7A429C20"/>
    <w:rsid w:val="7A463050"/>
    <w:rsid w:val="7A7BCFEE"/>
    <w:rsid w:val="7A9AE105"/>
    <w:rsid w:val="7AB50320"/>
    <w:rsid w:val="7AEA514D"/>
    <w:rsid w:val="7AEB8FE6"/>
    <w:rsid w:val="7B0A07A4"/>
    <w:rsid w:val="7B0D01BE"/>
    <w:rsid w:val="7B8210CC"/>
    <w:rsid w:val="7B9E39EC"/>
    <w:rsid w:val="7BB3A64B"/>
    <w:rsid w:val="7BB8C5B7"/>
    <w:rsid w:val="7C405E5A"/>
    <w:rsid w:val="7C4125F0"/>
    <w:rsid w:val="7C9EDA1A"/>
    <w:rsid w:val="7CB19501"/>
    <w:rsid w:val="7CCBBC2F"/>
    <w:rsid w:val="7CFC6C14"/>
    <w:rsid w:val="7D5904BF"/>
    <w:rsid w:val="7D5FAACC"/>
    <w:rsid w:val="7D9494D9"/>
    <w:rsid w:val="7DC589C4"/>
    <w:rsid w:val="7DD281C7"/>
    <w:rsid w:val="7E3427E9"/>
    <w:rsid w:val="7E3AD816"/>
    <w:rsid w:val="7E40B62C"/>
    <w:rsid w:val="7E5BFC5A"/>
    <w:rsid w:val="7E888A9D"/>
    <w:rsid w:val="7E88A178"/>
    <w:rsid w:val="7EA47486"/>
    <w:rsid w:val="7EC7F20D"/>
    <w:rsid w:val="7EEA4C99"/>
    <w:rsid w:val="7F917F18"/>
    <w:rsid w:val="7FAD08BD"/>
    <w:rsid w:val="7FB16A6E"/>
    <w:rsid w:val="7FCA584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72A469"/>
  <w15:docId w15:val="{9D814CC6-4622-4864-B82D-E1381C2F1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C21"/>
    <w:pPr>
      <w:spacing w:after="60" w:line="240" w:lineRule="auto"/>
    </w:pPr>
    <w:rPr>
      <w:rFonts w:ascii="Arial" w:eastAsia="Arial" w:hAnsi="Arial"/>
      <w:sz w:val="20"/>
      <w:lang w:eastAsia="en-US"/>
    </w:rPr>
  </w:style>
  <w:style w:type="paragraph" w:styleId="Heading1">
    <w:name w:val="heading 1"/>
    <w:aliases w:val="1. Überschrift"/>
    <w:basedOn w:val="Normal"/>
    <w:next w:val="Normal"/>
    <w:link w:val="Heading1Char"/>
    <w:uiPriority w:val="1"/>
    <w:qFormat/>
    <w:rsid w:val="005B09AC"/>
    <w:pPr>
      <w:keepNext/>
      <w:keepLines/>
      <w:spacing w:before="160"/>
      <w:outlineLvl w:val="0"/>
    </w:pPr>
    <w:rPr>
      <w:rFonts w:eastAsiaTheme="majorEastAsia" w:cstheme="majorBidi"/>
      <w:b/>
      <w:bCs/>
      <w:sz w:val="26"/>
      <w:szCs w:val="28"/>
    </w:rPr>
  </w:style>
  <w:style w:type="paragraph" w:styleId="Heading2">
    <w:name w:val="heading 2"/>
    <w:aliases w:val="2. Überschrift"/>
    <w:basedOn w:val="Normal"/>
    <w:next w:val="Normal"/>
    <w:link w:val="Heading2Char"/>
    <w:uiPriority w:val="1"/>
    <w:unhideWhenUsed/>
    <w:qFormat/>
    <w:rsid w:val="00E431FB"/>
    <w:pPr>
      <w:keepNext/>
      <w:keepLines/>
      <w:spacing w:before="160"/>
      <w:outlineLvl w:val="1"/>
    </w:pPr>
    <w:rPr>
      <w:rFonts w:eastAsiaTheme="majorEastAsia" w:cstheme="majorBidi"/>
      <w:b/>
      <w:bCs/>
      <w:sz w:val="22"/>
      <w:szCs w:val="26"/>
    </w:rPr>
  </w:style>
  <w:style w:type="paragraph" w:styleId="Heading3">
    <w:name w:val="heading 3"/>
    <w:aliases w:val="3. Überschrift"/>
    <w:basedOn w:val="Normal"/>
    <w:next w:val="Normal"/>
    <w:link w:val="Heading3Char"/>
    <w:uiPriority w:val="1"/>
    <w:unhideWhenUsed/>
    <w:qFormat/>
    <w:rsid w:val="00676462"/>
    <w:pPr>
      <w:keepNext/>
      <w:keepLines/>
      <w:spacing w:before="160"/>
      <w:outlineLvl w:val="2"/>
    </w:pPr>
    <w:rPr>
      <w:rFonts w:eastAsiaTheme="majorEastAsia" w:cstheme="majorBidi"/>
      <w:b/>
      <w:bCs/>
    </w:rPr>
  </w:style>
  <w:style w:type="paragraph" w:styleId="Heading4">
    <w:name w:val="heading 4"/>
    <w:basedOn w:val="Normal"/>
    <w:next w:val="Normal"/>
    <w:link w:val="Heading4Char"/>
    <w:uiPriority w:val="9"/>
    <w:unhideWhenUsed/>
    <w:rsid w:val="008237D6"/>
    <w:pPr>
      <w:keepNext/>
      <w:keepLines/>
      <w:spacing w:before="240"/>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rsid w:val="008237D6"/>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Einrckung">
    <w:name w:val="1. Einrückung"/>
    <w:basedOn w:val="Normal"/>
    <w:link w:val="1EinrckungZchn"/>
    <w:qFormat/>
    <w:rsid w:val="00676462"/>
    <w:pPr>
      <w:tabs>
        <w:tab w:val="left" w:pos="567"/>
      </w:tabs>
      <w:ind w:left="567" w:hanging="567"/>
    </w:pPr>
  </w:style>
  <w:style w:type="paragraph" w:customStyle="1" w:styleId="2Einrckung">
    <w:name w:val="2. Einrückung"/>
    <w:basedOn w:val="Normal"/>
    <w:uiPriority w:val="2"/>
    <w:qFormat/>
    <w:rsid w:val="00676462"/>
    <w:pPr>
      <w:tabs>
        <w:tab w:val="left" w:pos="567"/>
        <w:tab w:val="left" w:pos="1134"/>
      </w:tabs>
      <w:ind w:left="1134" w:hanging="567"/>
    </w:pPr>
  </w:style>
  <w:style w:type="paragraph" w:customStyle="1" w:styleId="3Einrckung">
    <w:name w:val="3. Einrückung"/>
    <w:basedOn w:val="Normal"/>
    <w:uiPriority w:val="2"/>
    <w:qFormat/>
    <w:rsid w:val="00676462"/>
    <w:pPr>
      <w:tabs>
        <w:tab w:val="left" w:pos="567"/>
        <w:tab w:val="left" w:pos="1134"/>
        <w:tab w:val="left" w:pos="1701"/>
      </w:tabs>
      <w:ind w:left="1701" w:hanging="567"/>
    </w:pPr>
  </w:style>
  <w:style w:type="paragraph" w:styleId="Footer">
    <w:name w:val="footer"/>
    <w:basedOn w:val="Normal"/>
    <w:link w:val="FooterChar"/>
    <w:uiPriority w:val="99"/>
    <w:unhideWhenUsed/>
    <w:rsid w:val="00676462"/>
    <w:pPr>
      <w:tabs>
        <w:tab w:val="center" w:pos="4536"/>
        <w:tab w:val="right" w:pos="9072"/>
      </w:tabs>
    </w:pPr>
  </w:style>
  <w:style w:type="character" w:customStyle="1" w:styleId="FooterChar">
    <w:name w:val="Footer Char"/>
    <w:basedOn w:val="DefaultParagraphFont"/>
    <w:link w:val="Footer"/>
    <w:uiPriority w:val="99"/>
    <w:rsid w:val="00676462"/>
    <w:rPr>
      <w:rFonts w:ascii="Arial" w:eastAsiaTheme="minorHAnsi" w:hAnsi="Arial"/>
      <w:lang w:eastAsia="en-US"/>
    </w:rPr>
  </w:style>
  <w:style w:type="paragraph" w:styleId="NoSpacing">
    <w:name w:val="No Spacing"/>
    <w:basedOn w:val="Normal"/>
    <w:uiPriority w:val="1"/>
    <w:unhideWhenUsed/>
    <w:qFormat/>
    <w:rsid w:val="00676462"/>
  </w:style>
  <w:style w:type="paragraph" w:styleId="Header">
    <w:name w:val="header"/>
    <w:basedOn w:val="Normal"/>
    <w:link w:val="HeaderChar"/>
    <w:unhideWhenUsed/>
    <w:rsid w:val="00676462"/>
    <w:pPr>
      <w:tabs>
        <w:tab w:val="center" w:pos="4536"/>
        <w:tab w:val="right" w:pos="9072"/>
      </w:tabs>
    </w:pPr>
  </w:style>
  <w:style w:type="character" w:customStyle="1" w:styleId="HeaderChar">
    <w:name w:val="Header Char"/>
    <w:basedOn w:val="DefaultParagraphFont"/>
    <w:link w:val="Header"/>
    <w:rsid w:val="00676462"/>
    <w:rPr>
      <w:rFonts w:ascii="Arial" w:eastAsiaTheme="minorHAnsi" w:hAnsi="Arial"/>
      <w:lang w:eastAsia="en-US"/>
    </w:rPr>
  </w:style>
  <w:style w:type="character" w:styleId="PageNumber">
    <w:name w:val="page number"/>
    <w:basedOn w:val="DefaultParagraphFont"/>
    <w:semiHidden/>
    <w:unhideWhenUsed/>
    <w:rsid w:val="00676462"/>
  </w:style>
  <w:style w:type="paragraph" w:styleId="BalloonText">
    <w:name w:val="Balloon Text"/>
    <w:basedOn w:val="Normal"/>
    <w:link w:val="BalloonTextChar"/>
    <w:uiPriority w:val="99"/>
    <w:semiHidden/>
    <w:unhideWhenUsed/>
    <w:rsid w:val="00676462"/>
    <w:rPr>
      <w:rFonts w:ascii="Tahoma" w:hAnsi="Tahoma" w:cs="Tahoma"/>
      <w:sz w:val="16"/>
      <w:szCs w:val="16"/>
    </w:rPr>
  </w:style>
  <w:style w:type="character" w:customStyle="1" w:styleId="BalloonTextChar">
    <w:name w:val="Balloon Text Char"/>
    <w:basedOn w:val="DefaultParagraphFont"/>
    <w:link w:val="BalloonText"/>
    <w:uiPriority w:val="99"/>
    <w:semiHidden/>
    <w:rsid w:val="00676462"/>
    <w:rPr>
      <w:rFonts w:ascii="Tahoma" w:eastAsiaTheme="minorHAnsi" w:hAnsi="Tahoma" w:cs="Tahoma"/>
      <w:sz w:val="16"/>
      <w:szCs w:val="16"/>
      <w:lang w:eastAsia="en-US"/>
    </w:rPr>
  </w:style>
  <w:style w:type="table" w:styleId="TableGrid">
    <w:name w:val="Table Grid"/>
    <w:basedOn w:val="TableNormal"/>
    <w:uiPriority w:val="39"/>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1. Überschrift Char"/>
    <w:basedOn w:val="DefaultParagraphFont"/>
    <w:link w:val="Heading1"/>
    <w:uiPriority w:val="1"/>
    <w:rsid w:val="005B09AC"/>
    <w:rPr>
      <w:rFonts w:ascii="Arial" w:eastAsiaTheme="majorEastAsia" w:hAnsi="Arial" w:cstheme="majorBidi"/>
      <w:b/>
      <w:bCs/>
      <w:szCs w:val="28"/>
      <w:lang w:eastAsia="en-US"/>
    </w:rPr>
  </w:style>
  <w:style w:type="character" w:customStyle="1" w:styleId="Heading2Char">
    <w:name w:val="Heading 2 Char"/>
    <w:aliases w:val="2. Überschrift Char"/>
    <w:basedOn w:val="DefaultParagraphFont"/>
    <w:link w:val="Heading2"/>
    <w:uiPriority w:val="1"/>
    <w:rsid w:val="00E431FB"/>
    <w:rPr>
      <w:rFonts w:ascii="Arial" w:eastAsiaTheme="majorEastAsia" w:hAnsi="Arial" w:cstheme="majorBidi"/>
      <w:b/>
      <w:bCs/>
      <w:szCs w:val="26"/>
      <w:lang w:eastAsia="en-US"/>
    </w:rPr>
  </w:style>
  <w:style w:type="character" w:customStyle="1" w:styleId="Heading3Char">
    <w:name w:val="Heading 3 Char"/>
    <w:aliases w:val="3. Überschrift Char"/>
    <w:basedOn w:val="DefaultParagraphFont"/>
    <w:link w:val="Heading3"/>
    <w:uiPriority w:val="1"/>
    <w:rsid w:val="00676462"/>
    <w:rPr>
      <w:rFonts w:ascii="Arial" w:eastAsiaTheme="majorEastAsia" w:hAnsi="Arial" w:cstheme="majorBidi"/>
      <w:b/>
      <w:bCs/>
      <w:lang w:eastAsia="en-US"/>
    </w:rPr>
  </w:style>
  <w:style w:type="character" w:customStyle="1" w:styleId="Heading4Char">
    <w:name w:val="Heading 4 Char"/>
    <w:basedOn w:val="DefaultParagraphFont"/>
    <w:link w:val="Heading4"/>
    <w:uiPriority w:val="9"/>
    <w:rsid w:val="008237D6"/>
    <w:rPr>
      <w:rFonts w:ascii="Arial" w:eastAsiaTheme="majorEastAsia" w:hAnsi="Arial" w:cstheme="majorBidi"/>
      <w:bCs/>
      <w:iCs/>
      <w:lang w:eastAsia="en-US"/>
    </w:rPr>
  </w:style>
  <w:style w:type="paragraph" w:styleId="Title">
    <w:name w:val="Title"/>
    <w:basedOn w:val="Normal"/>
    <w:next w:val="Normal"/>
    <w:link w:val="TitleChar"/>
    <w:uiPriority w:val="10"/>
    <w:qFormat/>
    <w:rsid w:val="008237D6"/>
    <w:pPr>
      <w:contextualSpacing/>
    </w:pPr>
    <w:rPr>
      <w:rFonts w:ascii="Cambria" w:eastAsiaTheme="majorEastAsia" w:hAnsi="Cambria" w:cstheme="majorBidi"/>
      <w:spacing w:val="-10"/>
      <w:kern w:val="28"/>
      <w:sz w:val="56"/>
      <w:szCs w:val="56"/>
    </w:rPr>
  </w:style>
  <w:style w:type="character" w:customStyle="1" w:styleId="TitleChar">
    <w:name w:val="Title Char"/>
    <w:basedOn w:val="DefaultParagraphFont"/>
    <w:link w:val="Title"/>
    <w:uiPriority w:val="10"/>
    <w:rsid w:val="008237D6"/>
    <w:rPr>
      <w:rFonts w:ascii="Cambria" w:eastAsiaTheme="majorEastAsia" w:hAnsi="Cambria" w:cstheme="majorBidi"/>
      <w:spacing w:val="-10"/>
      <w:kern w:val="28"/>
      <w:sz w:val="56"/>
      <w:szCs w:val="56"/>
      <w:lang w:eastAsia="en-US"/>
    </w:rPr>
  </w:style>
  <w:style w:type="character" w:customStyle="1" w:styleId="Heading5Char">
    <w:name w:val="Heading 5 Char"/>
    <w:basedOn w:val="DefaultParagraphFont"/>
    <w:link w:val="Heading5"/>
    <w:uiPriority w:val="9"/>
    <w:semiHidden/>
    <w:rsid w:val="008237D6"/>
    <w:rPr>
      <w:rFonts w:asciiTheme="majorHAnsi" w:eastAsiaTheme="majorEastAsia" w:hAnsiTheme="majorHAnsi" w:cstheme="majorBidi"/>
      <w:color w:val="2E74B5" w:themeColor="accent1" w:themeShade="BF"/>
      <w:lang w:eastAsia="en-US"/>
    </w:rPr>
  </w:style>
  <w:style w:type="paragraph" w:styleId="ListParagraph">
    <w:name w:val="List Paragraph"/>
    <w:aliases w:val="Ha,References,Bullet Points,Indent Paragraph,Liste Paragraf,Listenabsatz1,Bullet List Paragraph,List Paragraph1,Level 1 Bullet,lp1,Dot pt,F5 List Paragraph,No Spacing1,List Paragraph Char Char Char,Indicator Text,Numbered Para 1,Bullet 1"/>
    <w:basedOn w:val="Normal"/>
    <w:link w:val="ListParagraphChar"/>
    <w:uiPriority w:val="34"/>
    <w:qFormat/>
    <w:rsid w:val="00AD4D4A"/>
    <w:pPr>
      <w:ind w:left="720"/>
      <w:contextualSpacing/>
    </w:pPr>
  </w:style>
  <w:style w:type="paragraph" w:customStyle="1" w:styleId="ZulschenderText">
    <w:name w:val="Zu löschender Text"/>
    <w:basedOn w:val="Normal"/>
    <w:link w:val="ZulschenderTextZchn"/>
    <w:qFormat/>
    <w:rsid w:val="00CB1034"/>
    <w:rPr>
      <w:i/>
      <w:color w:val="E36C0A"/>
    </w:rPr>
  </w:style>
  <w:style w:type="paragraph" w:styleId="TOC2">
    <w:name w:val="toc 2"/>
    <w:basedOn w:val="Normal"/>
    <w:next w:val="Normal"/>
    <w:autoRedefine/>
    <w:uiPriority w:val="39"/>
    <w:unhideWhenUsed/>
    <w:rsid w:val="00C65AD4"/>
    <w:pPr>
      <w:tabs>
        <w:tab w:val="left" w:pos="1134"/>
        <w:tab w:val="right" w:leader="dot" w:pos="9061"/>
      </w:tabs>
      <w:spacing w:after="0"/>
      <w:ind w:left="1134" w:hanging="567"/>
    </w:pPr>
  </w:style>
  <w:style w:type="character" w:customStyle="1" w:styleId="ZulschenderTextZchn">
    <w:name w:val="Zu löschender Text Zchn"/>
    <w:basedOn w:val="DefaultParagraphFont"/>
    <w:link w:val="ZulschenderText"/>
    <w:rsid w:val="00CB1034"/>
    <w:rPr>
      <w:rFonts w:ascii="Arial" w:hAnsi="Arial"/>
      <w:i/>
      <w:color w:val="E36C0A"/>
      <w:lang w:eastAsia="en-US"/>
    </w:rPr>
  </w:style>
  <w:style w:type="paragraph" w:styleId="TOC1">
    <w:name w:val="toc 1"/>
    <w:basedOn w:val="Normal"/>
    <w:next w:val="Normal"/>
    <w:autoRedefine/>
    <w:uiPriority w:val="39"/>
    <w:unhideWhenUsed/>
    <w:rsid w:val="00324543"/>
    <w:pPr>
      <w:tabs>
        <w:tab w:val="left" w:pos="567"/>
        <w:tab w:val="right" w:leader="dot" w:pos="9061"/>
      </w:tabs>
      <w:spacing w:before="240" w:after="0"/>
      <w:ind w:left="567" w:right="425" w:hanging="567"/>
    </w:pPr>
    <w:rPr>
      <w:bCs/>
    </w:rPr>
  </w:style>
  <w:style w:type="character" w:styleId="Hyperlink">
    <w:name w:val="Hyperlink"/>
    <w:basedOn w:val="DefaultParagraphFont"/>
    <w:uiPriority w:val="99"/>
    <w:unhideWhenUsed/>
    <w:rsid w:val="00B6676B"/>
    <w:rPr>
      <w:color w:val="0563C1" w:themeColor="hyperlink"/>
      <w:u w:val="single"/>
    </w:rPr>
  </w:style>
  <w:style w:type="paragraph" w:customStyle="1" w:styleId="ZwischenberschriftohneAbstand">
    <w:name w:val="Zwischenüberschrift ohne Abstand"/>
    <w:basedOn w:val="Normal"/>
    <w:next w:val="Normal"/>
    <w:link w:val="ZwischenberschriftohneAbstandZchn"/>
    <w:qFormat/>
    <w:rsid w:val="0030370B"/>
    <w:pPr>
      <w:keepNext/>
      <w:spacing w:after="0"/>
    </w:pPr>
  </w:style>
  <w:style w:type="paragraph" w:customStyle="1" w:styleId="ZwischenberschriftmitAbstand">
    <w:name w:val="Zwischenüberschrift mit Abstand"/>
    <w:basedOn w:val="Normal"/>
    <w:next w:val="Normal"/>
    <w:link w:val="ZwischenberschriftmitAbstandZchn"/>
    <w:qFormat/>
    <w:rsid w:val="00B70158"/>
    <w:pPr>
      <w:keepNext/>
    </w:pPr>
  </w:style>
  <w:style w:type="character" w:customStyle="1" w:styleId="ZwischenberschriftohneAbstandZchn">
    <w:name w:val="Zwischenüberschrift ohne Abstand Zchn"/>
    <w:basedOn w:val="DefaultParagraphFont"/>
    <w:link w:val="ZwischenberschriftohneAbstand"/>
    <w:rsid w:val="0030370B"/>
    <w:rPr>
      <w:rFonts w:ascii="Arial" w:hAnsi="Arial"/>
      <w:lang w:eastAsia="en-US"/>
    </w:rPr>
  </w:style>
  <w:style w:type="character" w:customStyle="1" w:styleId="ZwischenberschriftmitAbstandZchn">
    <w:name w:val="Zwischenüberschrift mit Abstand Zchn"/>
    <w:basedOn w:val="DefaultParagraphFont"/>
    <w:link w:val="ZwischenberschriftmitAbstand"/>
    <w:rsid w:val="00B70158"/>
    <w:rPr>
      <w:rFonts w:ascii="Arial" w:hAnsi="Arial"/>
      <w:lang w:eastAsia="en-US"/>
    </w:rPr>
  </w:style>
  <w:style w:type="paragraph" w:styleId="TOC3">
    <w:name w:val="toc 3"/>
    <w:basedOn w:val="Normal"/>
    <w:next w:val="Normal"/>
    <w:autoRedefine/>
    <w:uiPriority w:val="39"/>
    <w:unhideWhenUsed/>
    <w:rsid w:val="00324543"/>
    <w:pPr>
      <w:tabs>
        <w:tab w:val="left" w:pos="1134"/>
        <w:tab w:val="right" w:leader="dot" w:pos="9072"/>
      </w:tabs>
      <w:spacing w:after="100"/>
      <w:ind w:left="851" w:right="425"/>
    </w:pPr>
  </w:style>
  <w:style w:type="paragraph" w:styleId="TOC4">
    <w:name w:val="toc 4"/>
    <w:basedOn w:val="Normal"/>
    <w:next w:val="Normal"/>
    <w:autoRedefine/>
    <w:uiPriority w:val="39"/>
    <w:semiHidden/>
    <w:unhideWhenUsed/>
    <w:rsid w:val="0019640D"/>
    <w:pPr>
      <w:spacing w:after="100"/>
    </w:pPr>
  </w:style>
  <w:style w:type="character" w:styleId="CommentReference">
    <w:name w:val="annotation reference"/>
    <w:uiPriority w:val="99"/>
    <w:semiHidden/>
    <w:unhideWhenUsed/>
    <w:rPr>
      <w:sz w:val="16"/>
      <w:szCs w:val="16"/>
    </w:rPr>
  </w:style>
  <w:style w:type="paragraph" w:styleId="CommentText">
    <w:name w:val="annotation text"/>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sid w:val="00EC5936"/>
    <w:rPr>
      <w:rFonts w:ascii="Arial" w:hAnsi="Arial"/>
      <w:sz w:val="20"/>
      <w:szCs w:val="20"/>
      <w:lang w:eastAsia="en-US"/>
    </w:rPr>
  </w:style>
  <w:style w:type="paragraph" w:styleId="CommentSubject">
    <w:name w:val="annotation subject"/>
    <w:basedOn w:val="CommentText"/>
    <w:next w:val="CommentText"/>
    <w:link w:val="CommentSubjectChar"/>
    <w:uiPriority w:val="99"/>
    <w:semiHidden/>
    <w:unhideWhenUsed/>
    <w:rsid w:val="00EC5936"/>
    <w:rPr>
      <w:b/>
      <w:bCs/>
    </w:rPr>
  </w:style>
  <w:style w:type="character" w:customStyle="1" w:styleId="CommentSubjectChar">
    <w:name w:val="Comment Subject Char"/>
    <w:basedOn w:val="CommentTextChar"/>
    <w:link w:val="CommentSubject"/>
    <w:uiPriority w:val="99"/>
    <w:semiHidden/>
    <w:rsid w:val="00EC5936"/>
    <w:rPr>
      <w:rFonts w:ascii="Arial" w:hAnsi="Arial"/>
      <w:b/>
      <w:bCs/>
      <w:sz w:val="20"/>
      <w:szCs w:val="20"/>
      <w:lang w:eastAsia="en-US"/>
    </w:rPr>
  </w:style>
  <w:style w:type="paragraph" w:styleId="Revision">
    <w:name w:val="Revision"/>
    <w:hidden/>
    <w:uiPriority w:val="99"/>
    <w:semiHidden/>
    <w:rsid w:val="000271C9"/>
    <w:pPr>
      <w:spacing w:after="0" w:line="240" w:lineRule="auto"/>
    </w:pPr>
    <w:rPr>
      <w:rFonts w:ascii="Arial" w:hAnsi="Arial"/>
      <w:lang w:eastAsia="en-US"/>
    </w:rPr>
  </w:style>
  <w:style w:type="paragraph" w:customStyle="1" w:styleId="Default">
    <w:name w:val="Default"/>
    <w:rsid w:val="00354A72"/>
    <w:pPr>
      <w:autoSpaceDE w:val="0"/>
      <w:autoSpaceDN w:val="0"/>
      <w:adjustRightInd w:val="0"/>
      <w:spacing w:after="0" w:line="240" w:lineRule="auto"/>
    </w:pPr>
    <w:rPr>
      <w:rFonts w:ascii="Arial" w:hAnsi="Arial" w:cs="Arial"/>
      <w:color w:val="000000"/>
      <w:sz w:val="24"/>
      <w:szCs w:val="24"/>
    </w:rPr>
  </w:style>
  <w:style w:type="character" w:customStyle="1" w:styleId="NichtaufgelsteErwhnung1">
    <w:name w:val="Nicht aufgelöste Erwähnung1"/>
    <w:basedOn w:val="DefaultParagraphFont"/>
    <w:uiPriority w:val="99"/>
    <w:semiHidden/>
    <w:unhideWhenUsed/>
    <w:rsid w:val="002A43F0"/>
    <w:rPr>
      <w:color w:val="605E5C"/>
      <w:shd w:val="clear" w:color="auto" w:fill="E1DFDD"/>
    </w:rPr>
  </w:style>
  <w:style w:type="character" w:styleId="FollowedHyperlink">
    <w:name w:val="FollowedHyperlink"/>
    <w:basedOn w:val="DefaultParagraphFont"/>
    <w:uiPriority w:val="99"/>
    <w:semiHidden/>
    <w:unhideWhenUsed/>
    <w:rsid w:val="002A43F0"/>
    <w:rPr>
      <w:color w:val="954F72" w:themeColor="followedHyperlink"/>
      <w:u w:val="single"/>
    </w:rPr>
  </w:style>
  <w:style w:type="character" w:customStyle="1" w:styleId="normaltextrun">
    <w:name w:val="normaltextrun"/>
    <w:basedOn w:val="DefaultParagraphFont"/>
    <w:rsid w:val="002A43F0"/>
  </w:style>
  <w:style w:type="paragraph" w:styleId="NormalWeb">
    <w:name w:val="Normal (Web)"/>
    <w:basedOn w:val="Normal"/>
    <w:uiPriority w:val="99"/>
    <w:unhideWhenUsed/>
    <w:rsid w:val="002A43F0"/>
    <w:pPr>
      <w:spacing w:before="100" w:beforeAutospacing="1" w:after="100" w:afterAutospacing="1"/>
    </w:pPr>
    <w:rPr>
      <w:rFonts w:ascii="Times New Roman" w:eastAsia="Times New Roman" w:hAnsi="Times New Roman" w:cs="Times New Roman"/>
      <w:sz w:val="24"/>
      <w:szCs w:val="24"/>
      <w:lang w:eastAsia="de-DE"/>
    </w:rPr>
  </w:style>
  <w:style w:type="character" w:styleId="PlaceholderText">
    <w:name w:val="Placeholder Text"/>
    <w:basedOn w:val="DefaultParagraphFont"/>
    <w:uiPriority w:val="99"/>
    <w:semiHidden/>
    <w:rsid w:val="001E144E"/>
    <w:rPr>
      <w:color w:val="808080"/>
    </w:rPr>
  </w:style>
  <w:style w:type="character" w:customStyle="1" w:styleId="ListParagraphChar">
    <w:name w:val="List Paragraph Char"/>
    <w:aliases w:val="Ha Char,References Char,Bullet Points Char,Indent Paragraph Char,Liste Paragraf Char,Listenabsatz1 Char,Bullet List Paragraph Char,List Paragraph1 Char,Level 1 Bullet Char,lp1 Char,Dot pt Char,F5 List Paragraph Char,No Spacing1 Char"/>
    <w:link w:val="ListParagraph"/>
    <w:uiPriority w:val="34"/>
    <w:qFormat/>
    <w:locked/>
    <w:rsid w:val="00B91ABD"/>
    <w:rPr>
      <w:rFonts w:ascii="Arial" w:hAnsi="Arial"/>
      <w:lang w:eastAsia="en-US"/>
    </w:rPr>
  </w:style>
  <w:style w:type="table" w:customStyle="1" w:styleId="TableGrid1">
    <w:name w:val="Table Grid1"/>
    <w:basedOn w:val="TableNormal"/>
    <w:next w:val="TableGrid"/>
    <w:uiPriority w:val="59"/>
    <w:rsid w:val="00DD731A"/>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03CA7"/>
    <w:rPr>
      <w:color w:val="605E5C"/>
      <w:shd w:val="clear" w:color="auto" w:fill="E1DFDD"/>
    </w:rPr>
  </w:style>
  <w:style w:type="character" w:customStyle="1" w:styleId="ui-provider">
    <w:name w:val="ui-provider"/>
    <w:basedOn w:val="DefaultParagraphFont"/>
    <w:rsid w:val="009A0DE2"/>
  </w:style>
  <w:style w:type="character" w:customStyle="1" w:styleId="eop">
    <w:name w:val="eop"/>
    <w:basedOn w:val="DefaultParagraphFont"/>
    <w:rsid w:val="00BC5328"/>
  </w:style>
  <w:style w:type="paragraph" w:customStyle="1" w:styleId="paragraph">
    <w:name w:val="paragraph"/>
    <w:basedOn w:val="Normal"/>
    <w:rsid w:val="00625481"/>
    <w:pPr>
      <w:spacing w:before="100" w:beforeAutospacing="1" w:after="100" w:afterAutospacing="1"/>
    </w:pPr>
    <w:rPr>
      <w:rFonts w:ascii="Times New Roman" w:eastAsia="Times New Roman" w:hAnsi="Times New Roman" w:cs="Times New Roman"/>
      <w:sz w:val="24"/>
      <w:szCs w:val="24"/>
      <w:lang w:val="uk-UA" w:eastAsia="uk-UA"/>
    </w:rPr>
  </w:style>
  <w:style w:type="character" w:customStyle="1" w:styleId="Bodytext2">
    <w:name w:val="Body text (2)"/>
    <w:basedOn w:val="DefaultParagraphFont"/>
    <w:rsid w:val="006A0248"/>
    <w:rPr>
      <w:rFonts w:ascii="Arial" w:eastAsia="Arial" w:hAnsi="Arial" w:cs="Arial"/>
      <w:b/>
      <w:bCs/>
      <w:i w:val="0"/>
      <w:iCs w:val="0"/>
      <w:smallCaps w:val="0"/>
      <w:strike w:val="0"/>
      <w:color w:val="000000"/>
      <w:spacing w:val="0"/>
      <w:w w:val="100"/>
      <w:position w:val="0"/>
      <w:sz w:val="20"/>
      <w:szCs w:val="20"/>
      <w:u w:val="none"/>
      <w:lang w:val="uk-UA" w:eastAsia="uk-UA" w:bidi="uk-UA"/>
    </w:rPr>
  </w:style>
  <w:style w:type="character" w:customStyle="1" w:styleId="Bodytext29pt">
    <w:name w:val="Body text (2) + 9 pt"/>
    <w:aliases w:val="Not Bold"/>
    <w:basedOn w:val="DefaultParagraphFont"/>
    <w:rsid w:val="006A0248"/>
    <w:rPr>
      <w:rFonts w:ascii="Arial" w:eastAsia="Arial" w:hAnsi="Arial" w:cs="Arial"/>
      <w:b/>
      <w:bCs/>
      <w:i w:val="0"/>
      <w:iCs w:val="0"/>
      <w:smallCaps w:val="0"/>
      <w:strike w:val="0"/>
      <w:color w:val="000000"/>
      <w:spacing w:val="0"/>
      <w:w w:val="100"/>
      <w:position w:val="0"/>
      <w:sz w:val="18"/>
      <w:szCs w:val="18"/>
      <w:u w:val="none"/>
      <w:lang w:val="uk-UA" w:eastAsia="uk-UA" w:bidi="uk-UA"/>
    </w:rPr>
  </w:style>
  <w:style w:type="character" w:customStyle="1" w:styleId="1EinrckungZchn">
    <w:name w:val="1. Einrückung Zchn"/>
    <w:basedOn w:val="DefaultParagraphFont"/>
    <w:link w:val="1Einrckung"/>
    <w:rsid w:val="008968F3"/>
    <w:rPr>
      <w:rFonts w:ascii="Arial" w:hAnsi="Arial"/>
      <w:lang w:eastAsia="en-US"/>
    </w:rPr>
  </w:style>
  <w:style w:type="paragraph" w:customStyle="1" w:styleId="Aufzhlung">
    <w:name w:val="Aufzählung"/>
    <w:basedOn w:val="1Einrckung"/>
    <w:link w:val="AufzhlungZchn"/>
    <w:qFormat/>
    <w:rsid w:val="00CE3E3B"/>
    <w:pPr>
      <w:numPr>
        <w:numId w:val="3"/>
      </w:numPr>
      <w:tabs>
        <w:tab w:val="clear" w:pos="567"/>
        <w:tab w:val="left" w:pos="483"/>
      </w:tabs>
      <w:spacing w:before="240"/>
      <w:ind w:left="709" w:hanging="709"/>
    </w:pPr>
    <w:rPr>
      <w:rFonts w:eastAsia="Times New Roman" w:cs="Arial"/>
      <w:szCs w:val="20"/>
      <w:lang w:val="de-DE" w:eastAsia="de-DE"/>
    </w:rPr>
  </w:style>
  <w:style w:type="character" w:customStyle="1" w:styleId="AufzhlungZchn">
    <w:name w:val="Aufzählung Zchn"/>
    <w:basedOn w:val="1EinrckungZchn"/>
    <w:link w:val="Aufzhlung"/>
    <w:rsid w:val="00CE3E3B"/>
    <w:rPr>
      <w:rFonts w:ascii="Arial" w:eastAsia="Times New Roman" w:hAnsi="Arial" w:cs="Arial"/>
      <w:szCs w:val="20"/>
      <w:lang w:val="de-DE" w:eastAsia="de-DE"/>
    </w:rPr>
  </w:style>
  <w:style w:type="paragraph" w:customStyle="1" w:styleId="xmsonormal">
    <w:name w:val="x_msonormal"/>
    <w:basedOn w:val="Normal"/>
    <w:rsid w:val="00D43FAE"/>
    <w:pPr>
      <w:spacing w:after="0"/>
    </w:pPr>
    <w:rPr>
      <w:rFonts w:ascii="Aptos" w:hAnsi="Aptos" w:cs="Aptos"/>
      <w:sz w:val="24"/>
      <w:szCs w:val="24"/>
      <w:lang w:val="en-US"/>
    </w:rPr>
  </w:style>
  <w:style w:type="paragraph" w:styleId="TOCHeading">
    <w:name w:val="TOC Heading"/>
    <w:basedOn w:val="Heading1"/>
    <w:next w:val="Normal"/>
    <w:uiPriority w:val="39"/>
    <w:unhideWhenUsed/>
    <w:qFormat/>
    <w:rsid w:val="000B634D"/>
    <w:pPr>
      <w:spacing w:before="240" w:after="0" w:line="259" w:lineRule="auto"/>
      <w:outlineLvl w:val="9"/>
    </w:pPr>
    <w:rPr>
      <w:rFonts w:asciiTheme="majorHAnsi" w:hAnsiTheme="majorHAnsi"/>
      <w:b w:val="0"/>
      <w:bCs w:val="0"/>
      <w:color w:val="2E74B5" w:themeColor="accent1" w:themeShade="BF"/>
      <w:sz w:val="32"/>
      <w:szCs w:val="32"/>
      <w:lang w:val="en-US"/>
    </w:rPr>
  </w:style>
  <w:style w:type="character" w:styleId="Strong">
    <w:name w:val="Strong"/>
    <w:basedOn w:val="DefaultParagraphFont"/>
    <w:uiPriority w:val="22"/>
    <w:qFormat/>
    <w:rsid w:val="00EA42EE"/>
    <w:rPr>
      <w:b/>
      <w:bCs/>
    </w:rPr>
  </w:style>
  <w:style w:type="character" w:styleId="Emphasis">
    <w:name w:val="Emphasis"/>
    <w:basedOn w:val="DefaultParagraphFont"/>
    <w:uiPriority w:val="20"/>
    <w:qFormat/>
    <w:rsid w:val="00234943"/>
    <w:rPr>
      <w:i/>
      <w:iCs/>
    </w:rPr>
  </w:style>
  <w:style w:type="character" w:customStyle="1" w:styleId="scxw170501699">
    <w:name w:val="scxw170501699"/>
    <w:basedOn w:val="DefaultParagraphFont"/>
    <w:rsid w:val="00723D76"/>
  </w:style>
  <w:style w:type="character" w:customStyle="1" w:styleId="tabchar">
    <w:name w:val="tabchar"/>
    <w:basedOn w:val="DefaultParagraphFont"/>
    <w:rsid w:val="00723D76"/>
  </w:style>
  <w:style w:type="table" w:styleId="ListTable4">
    <w:name w:val="List Table 4"/>
    <w:basedOn w:val="TableNormal"/>
    <w:uiPriority w:val="49"/>
    <w:rsid w:val="00723D7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val="mk-MK" w:eastAsia="mk-MK"/>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16900">
      <w:bodyDiv w:val="1"/>
      <w:marLeft w:val="0"/>
      <w:marRight w:val="0"/>
      <w:marTop w:val="0"/>
      <w:marBottom w:val="0"/>
      <w:divBdr>
        <w:top w:val="none" w:sz="0" w:space="0" w:color="auto"/>
        <w:left w:val="none" w:sz="0" w:space="0" w:color="auto"/>
        <w:bottom w:val="none" w:sz="0" w:space="0" w:color="auto"/>
        <w:right w:val="none" w:sz="0" w:space="0" w:color="auto"/>
      </w:divBdr>
    </w:div>
    <w:div w:id="15691486">
      <w:bodyDiv w:val="1"/>
      <w:marLeft w:val="0"/>
      <w:marRight w:val="0"/>
      <w:marTop w:val="0"/>
      <w:marBottom w:val="0"/>
      <w:divBdr>
        <w:top w:val="none" w:sz="0" w:space="0" w:color="auto"/>
        <w:left w:val="none" w:sz="0" w:space="0" w:color="auto"/>
        <w:bottom w:val="none" w:sz="0" w:space="0" w:color="auto"/>
        <w:right w:val="none" w:sz="0" w:space="0" w:color="auto"/>
      </w:divBdr>
    </w:div>
    <w:div w:id="19476606">
      <w:bodyDiv w:val="1"/>
      <w:marLeft w:val="0"/>
      <w:marRight w:val="0"/>
      <w:marTop w:val="0"/>
      <w:marBottom w:val="0"/>
      <w:divBdr>
        <w:top w:val="none" w:sz="0" w:space="0" w:color="auto"/>
        <w:left w:val="none" w:sz="0" w:space="0" w:color="auto"/>
        <w:bottom w:val="none" w:sz="0" w:space="0" w:color="auto"/>
        <w:right w:val="none" w:sz="0" w:space="0" w:color="auto"/>
      </w:divBdr>
    </w:div>
    <w:div w:id="29184821">
      <w:bodyDiv w:val="1"/>
      <w:marLeft w:val="0"/>
      <w:marRight w:val="0"/>
      <w:marTop w:val="0"/>
      <w:marBottom w:val="0"/>
      <w:divBdr>
        <w:top w:val="none" w:sz="0" w:space="0" w:color="auto"/>
        <w:left w:val="none" w:sz="0" w:space="0" w:color="auto"/>
        <w:bottom w:val="none" w:sz="0" w:space="0" w:color="auto"/>
        <w:right w:val="none" w:sz="0" w:space="0" w:color="auto"/>
      </w:divBdr>
    </w:div>
    <w:div w:id="53085618">
      <w:bodyDiv w:val="1"/>
      <w:marLeft w:val="0"/>
      <w:marRight w:val="0"/>
      <w:marTop w:val="0"/>
      <w:marBottom w:val="0"/>
      <w:divBdr>
        <w:top w:val="none" w:sz="0" w:space="0" w:color="auto"/>
        <w:left w:val="none" w:sz="0" w:space="0" w:color="auto"/>
        <w:bottom w:val="none" w:sz="0" w:space="0" w:color="auto"/>
        <w:right w:val="none" w:sz="0" w:space="0" w:color="auto"/>
      </w:divBdr>
    </w:div>
    <w:div w:id="57411218">
      <w:bodyDiv w:val="1"/>
      <w:marLeft w:val="0"/>
      <w:marRight w:val="0"/>
      <w:marTop w:val="0"/>
      <w:marBottom w:val="0"/>
      <w:divBdr>
        <w:top w:val="none" w:sz="0" w:space="0" w:color="auto"/>
        <w:left w:val="none" w:sz="0" w:space="0" w:color="auto"/>
        <w:bottom w:val="none" w:sz="0" w:space="0" w:color="auto"/>
        <w:right w:val="none" w:sz="0" w:space="0" w:color="auto"/>
      </w:divBdr>
    </w:div>
    <w:div w:id="69619880">
      <w:bodyDiv w:val="1"/>
      <w:marLeft w:val="0"/>
      <w:marRight w:val="0"/>
      <w:marTop w:val="0"/>
      <w:marBottom w:val="0"/>
      <w:divBdr>
        <w:top w:val="none" w:sz="0" w:space="0" w:color="auto"/>
        <w:left w:val="none" w:sz="0" w:space="0" w:color="auto"/>
        <w:bottom w:val="none" w:sz="0" w:space="0" w:color="auto"/>
        <w:right w:val="none" w:sz="0" w:space="0" w:color="auto"/>
      </w:divBdr>
    </w:div>
    <w:div w:id="119685874">
      <w:bodyDiv w:val="1"/>
      <w:marLeft w:val="0"/>
      <w:marRight w:val="0"/>
      <w:marTop w:val="0"/>
      <w:marBottom w:val="0"/>
      <w:divBdr>
        <w:top w:val="none" w:sz="0" w:space="0" w:color="auto"/>
        <w:left w:val="none" w:sz="0" w:space="0" w:color="auto"/>
        <w:bottom w:val="none" w:sz="0" w:space="0" w:color="auto"/>
        <w:right w:val="none" w:sz="0" w:space="0" w:color="auto"/>
      </w:divBdr>
    </w:div>
    <w:div w:id="121458703">
      <w:bodyDiv w:val="1"/>
      <w:marLeft w:val="0"/>
      <w:marRight w:val="0"/>
      <w:marTop w:val="0"/>
      <w:marBottom w:val="0"/>
      <w:divBdr>
        <w:top w:val="none" w:sz="0" w:space="0" w:color="auto"/>
        <w:left w:val="none" w:sz="0" w:space="0" w:color="auto"/>
        <w:bottom w:val="none" w:sz="0" w:space="0" w:color="auto"/>
        <w:right w:val="none" w:sz="0" w:space="0" w:color="auto"/>
      </w:divBdr>
    </w:div>
    <w:div w:id="135488338">
      <w:bodyDiv w:val="1"/>
      <w:marLeft w:val="0"/>
      <w:marRight w:val="0"/>
      <w:marTop w:val="0"/>
      <w:marBottom w:val="0"/>
      <w:divBdr>
        <w:top w:val="none" w:sz="0" w:space="0" w:color="auto"/>
        <w:left w:val="none" w:sz="0" w:space="0" w:color="auto"/>
        <w:bottom w:val="none" w:sz="0" w:space="0" w:color="auto"/>
        <w:right w:val="none" w:sz="0" w:space="0" w:color="auto"/>
      </w:divBdr>
    </w:div>
    <w:div w:id="142621765">
      <w:bodyDiv w:val="1"/>
      <w:marLeft w:val="0"/>
      <w:marRight w:val="0"/>
      <w:marTop w:val="0"/>
      <w:marBottom w:val="0"/>
      <w:divBdr>
        <w:top w:val="none" w:sz="0" w:space="0" w:color="auto"/>
        <w:left w:val="none" w:sz="0" w:space="0" w:color="auto"/>
        <w:bottom w:val="none" w:sz="0" w:space="0" w:color="auto"/>
        <w:right w:val="none" w:sz="0" w:space="0" w:color="auto"/>
      </w:divBdr>
    </w:div>
    <w:div w:id="214123817">
      <w:bodyDiv w:val="1"/>
      <w:marLeft w:val="0"/>
      <w:marRight w:val="0"/>
      <w:marTop w:val="0"/>
      <w:marBottom w:val="0"/>
      <w:divBdr>
        <w:top w:val="none" w:sz="0" w:space="0" w:color="auto"/>
        <w:left w:val="none" w:sz="0" w:space="0" w:color="auto"/>
        <w:bottom w:val="none" w:sz="0" w:space="0" w:color="auto"/>
        <w:right w:val="none" w:sz="0" w:space="0" w:color="auto"/>
      </w:divBdr>
      <w:divsChild>
        <w:div w:id="102625149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63540393">
      <w:bodyDiv w:val="1"/>
      <w:marLeft w:val="0"/>
      <w:marRight w:val="0"/>
      <w:marTop w:val="0"/>
      <w:marBottom w:val="0"/>
      <w:divBdr>
        <w:top w:val="none" w:sz="0" w:space="0" w:color="auto"/>
        <w:left w:val="none" w:sz="0" w:space="0" w:color="auto"/>
        <w:bottom w:val="none" w:sz="0" w:space="0" w:color="auto"/>
        <w:right w:val="none" w:sz="0" w:space="0" w:color="auto"/>
      </w:divBdr>
      <w:divsChild>
        <w:div w:id="177544422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96909325">
      <w:bodyDiv w:val="1"/>
      <w:marLeft w:val="0"/>
      <w:marRight w:val="0"/>
      <w:marTop w:val="0"/>
      <w:marBottom w:val="0"/>
      <w:divBdr>
        <w:top w:val="none" w:sz="0" w:space="0" w:color="auto"/>
        <w:left w:val="none" w:sz="0" w:space="0" w:color="auto"/>
        <w:bottom w:val="none" w:sz="0" w:space="0" w:color="auto"/>
        <w:right w:val="none" w:sz="0" w:space="0" w:color="auto"/>
      </w:divBdr>
    </w:div>
    <w:div w:id="296961699">
      <w:bodyDiv w:val="1"/>
      <w:marLeft w:val="0"/>
      <w:marRight w:val="0"/>
      <w:marTop w:val="0"/>
      <w:marBottom w:val="0"/>
      <w:divBdr>
        <w:top w:val="none" w:sz="0" w:space="0" w:color="auto"/>
        <w:left w:val="none" w:sz="0" w:space="0" w:color="auto"/>
        <w:bottom w:val="none" w:sz="0" w:space="0" w:color="auto"/>
        <w:right w:val="none" w:sz="0" w:space="0" w:color="auto"/>
      </w:divBdr>
    </w:div>
    <w:div w:id="303002659">
      <w:bodyDiv w:val="1"/>
      <w:marLeft w:val="0"/>
      <w:marRight w:val="0"/>
      <w:marTop w:val="0"/>
      <w:marBottom w:val="0"/>
      <w:divBdr>
        <w:top w:val="none" w:sz="0" w:space="0" w:color="auto"/>
        <w:left w:val="none" w:sz="0" w:space="0" w:color="auto"/>
        <w:bottom w:val="none" w:sz="0" w:space="0" w:color="auto"/>
        <w:right w:val="none" w:sz="0" w:space="0" w:color="auto"/>
      </w:divBdr>
    </w:div>
    <w:div w:id="324014527">
      <w:bodyDiv w:val="1"/>
      <w:marLeft w:val="0"/>
      <w:marRight w:val="0"/>
      <w:marTop w:val="0"/>
      <w:marBottom w:val="0"/>
      <w:divBdr>
        <w:top w:val="none" w:sz="0" w:space="0" w:color="auto"/>
        <w:left w:val="none" w:sz="0" w:space="0" w:color="auto"/>
        <w:bottom w:val="none" w:sz="0" w:space="0" w:color="auto"/>
        <w:right w:val="none" w:sz="0" w:space="0" w:color="auto"/>
      </w:divBdr>
    </w:div>
    <w:div w:id="332683370">
      <w:bodyDiv w:val="1"/>
      <w:marLeft w:val="0"/>
      <w:marRight w:val="0"/>
      <w:marTop w:val="0"/>
      <w:marBottom w:val="0"/>
      <w:divBdr>
        <w:top w:val="none" w:sz="0" w:space="0" w:color="auto"/>
        <w:left w:val="none" w:sz="0" w:space="0" w:color="auto"/>
        <w:bottom w:val="none" w:sz="0" w:space="0" w:color="auto"/>
        <w:right w:val="none" w:sz="0" w:space="0" w:color="auto"/>
      </w:divBdr>
    </w:div>
    <w:div w:id="393554743">
      <w:bodyDiv w:val="1"/>
      <w:marLeft w:val="0"/>
      <w:marRight w:val="0"/>
      <w:marTop w:val="0"/>
      <w:marBottom w:val="0"/>
      <w:divBdr>
        <w:top w:val="none" w:sz="0" w:space="0" w:color="auto"/>
        <w:left w:val="none" w:sz="0" w:space="0" w:color="auto"/>
        <w:bottom w:val="none" w:sz="0" w:space="0" w:color="auto"/>
        <w:right w:val="none" w:sz="0" w:space="0" w:color="auto"/>
      </w:divBdr>
      <w:divsChild>
        <w:div w:id="27081843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07700458">
      <w:bodyDiv w:val="1"/>
      <w:marLeft w:val="0"/>
      <w:marRight w:val="0"/>
      <w:marTop w:val="0"/>
      <w:marBottom w:val="0"/>
      <w:divBdr>
        <w:top w:val="none" w:sz="0" w:space="0" w:color="auto"/>
        <w:left w:val="none" w:sz="0" w:space="0" w:color="auto"/>
        <w:bottom w:val="none" w:sz="0" w:space="0" w:color="auto"/>
        <w:right w:val="none" w:sz="0" w:space="0" w:color="auto"/>
      </w:divBdr>
    </w:div>
    <w:div w:id="414862046">
      <w:bodyDiv w:val="1"/>
      <w:marLeft w:val="0"/>
      <w:marRight w:val="0"/>
      <w:marTop w:val="0"/>
      <w:marBottom w:val="0"/>
      <w:divBdr>
        <w:top w:val="none" w:sz="0" w:space="0" w:color="auto"/>
        <w:left w:val="none" w:sz="0" w:space="0" w:color="auto"/>
        <w:bottom w:val="none" w:sz="0" w:space="0" w:color="auto"/>
        <w:right w:val="none" w:sz="0" w:space="0" w:color="auto"/>
      </w:divBdr>
    </w:div>
    <w:div w:id="424083792">
      <w:bodyDiv w:val="1"/>
      <w:marLeft w:val="0"/>
      <w:marRight w:val="0"/>
      <w:marTop w:val="0"/>
      <w:marBottom w:val="0"/>
      <w:divBdr>
        <w:top w:val="none" w:sz="0" w:space="0" w:color="auto"/>
        <w:left w:val="none" w:sz="0" w:space="0" w:color="auto"/>
        <w:bottom w:val="none" w:sz="0" w:space="0" w:color="auto"/>
        <w:right w:val="none" w:sz="0" w:space="0" w:color="auto"/>
      </w:divBdr>
    </w:div>
    <w:div w:id="430245799">
      <w:bodyDiv w:val="1"/>
      <w:marLeft w:val="0"/>
      <w:marRight w:val="0"/>
      <w:marTop w:val="0"/>
      <w:marBottom w:val="0"/>
      <w:divBdr>
        <w:top w:val="none" w:sz="0" w:space="0" w:color="auto"/>
        <w:left w:val="none" w:sz="0" w:space="0" w:color="auto"/>
        <w:bottom w:val="none" w:sz="0" w:space="0" w:color="auto"/>
        <w:right w:val="none" w:sz="0" w:space="0" w:color="auto"/>
      </w:divBdr>
    </w:div>
    <w:div w:id="474957971">
      <w:bodyDiv w:val="1"/>
      <w:marLeft w:val="0"/>
      <w:marRight w:val="0"/>
      <w:marTop w:val="0"/>
      <w:marBottom w:val="0"/>
      <w:divBdr>
        <w:top w:val="none" w:sz="0" w:space="0" w:color="auto"/>
        <w:left w:val="none" w:sz="0" w:space="0" w:color="auto"/>
        <w:bottom w:val="none" w:sz="0" w:space="0" w:color="auto"/>
        <w:right w:val="none" w:sz="0" w:space="0" w:color="auto"/>
      </w:divBdr>
    </w:div>
    <w:div w:id="520169056">
      <w:bodyDiv w:val="1"/>
      <w:marLeft w:val="0"/>
      <w:marRight w:val="0"/>
      <w:marTop w:val="0"/>
      <w:marBottom w:val="0"/>
      <w:divBdr>
        <w:top w:val="none" w:sz="0" w:space="0" w:color="auto"/>
        <w:left w:val="none" w:sz="0" w:space="0" w:color="auto"/>
        <w:bottom w:val="none" w:sz="0" w:space="0" w:color="auto"/>
        <w:right w:val="none" w:sz="0" w:space="0" w:color="auto"/>
      </w:divBdr>
    </w:div>
    <w:div w:id="529104472">
      <w:bodyDiv w:val="1"/>
      <w:marLeft w:val="0"/>
      <w:marRight w:val="0"/>
      <w:marTop w:val="0"/>
      <w:marBottom w:val="0"/>
      <w:divBdr>
        <w:top w:val="none" w:sz="0" w:space="0" w:color="auto"/>
        <w:left w:val="none" w:sz="0" w:space="0" w:color="auto"/>
        <w:bottom w:val="none" w:sz="0" w:space="0" w:color="auto"/>
        <w:right w:val="none" w:sz="0" w:space="0" w:color="auto"/>
      </w:divBdr>
    </w:div>
    <w:div w:id="535236599">
      <w:bodyDiv w:val="1"/>
      <w:marLeft w:val="0"/>
      <w:marRight w:val="0"/>
      <w:marTop w:val="0"/>
      <w:marBottom w:val="0"/>
      <w:divBdr>
        <w:top w:val="none" w:sz="0" w:space="0" w:color="auto"/>
        <w:left w:val="none" w:sz="0" w:space="0" w:color="auto"/>
        <w:bottom w:val="none" w:sz="0" w:space="0" w:color="auto"/>
        <w:right w:val="none" w:sz="0" w:space="0" w:color="auto"/>
      </w:divBdr>
    </w:div>
    <w:div w:id="564872522">
      <w:bodyDiv w:val="1"/>
      <w:marLeft w:val="0"/>
      <w:marRight w:val="0"/>
      <w:marTop w:val="0"/>
      <w:marBottom w:val="0"/>
      <w:divBdr>
        <w:top w:val="none" w:sz="0" w:space="0" w:color="auto"/>
        <w:left w:val="none" w:sz="0" w:space="0" w:color="auto"/>
        <w:bottom w:val="none" w:sz="0" w:space="0" w:color="auto"/>
        <w:right w:val="none" w:sz="0" w:space="0" w:color="auto"/>
      </w:divBdr>
    </w:div>
    <w:div w:id="584656407">
      <w:bodyDiv w:val="1"/>
      <w:marLeft w:val="0"/>
      <w:marRight w:val="0"/>
      <w:marTop w:val="0"/>
      <w:marBottom w:val="0"/>
      <w:divBdr>
        <w:top w:val="none" w:sz="0" w:space="0" w:color="auto"/>
        <w:left w:val="none" w:sz="0" w:space="0" w:color="auto"/>
        <w:bottom w:val="none" w:sz="0" w:space="0" w:color="auto"/>
        <w:right w:val="none" w:sz="0" w:space="0" w:color="auto"/>
      </w:divBdr>
      <w:divsChild>
        <w:div w:id="307051438">
          <w:marLeft w:val="0"/>
          <w:marRight w:val="0"/>
          <w:marTop w:val="0"/>
          <w:marBottom w:val="0"/>
          <w:divBdr>
            <w:top w:val="none" w:sz="0" w:space="0" w:color="auto"/>
            <w:left w:val="none" w:sz="0" w:space="0" w:color="auto"/>
            <w:bottom w:val="none" w:sz="0" w:space="0" w:color="auto"/>
            <w:right w:val="none" w:sz="0" w:space="0" w:color="auto"/>
          </w:divBdr>
        </w:div>
        <w:div w:id="325598794">
          <w:marLeft w:val="0"/>
          <w:marRight w:val="0"/>
          <w:marTop w:val="0"/>
          <w:marBottom w:val="0"/>
          <w:divBdr>
            <w:top w:val="none" w:sz="0" w:space="0" w:color="auto"/>
            <w:left w:val="none" w:sz="0" w:space="0" w:color="auto"/>
            <w:bottom w:val="none" w:sz="0" w:space="0" w:color="auto"/>
            <w:right w:val="none" w:sz="0" w:space="0" w:color="auto"/>
          </w:divBdr>
        </w:div>
        <w:div w:id="788084784">
          <w:marLeft w:val="0"/>
          <w:marRight w:val="0"/>
          <w:marTop w:val="0"/>
          <w:marBottom w:val="0"/>
          <w:divBdr>
            <w:top w:val="none" w:sz="0" w:space="0" w:color="auto"/>
            <w:left w:val="none" w:sz="0" w:space="0" w:color="auto"/>
            <w:bottom w:val="none" w:sz="0" w:space="0" w:color="auto"/>
            <w:right w:val="none" w:sz="0" w:space="0" w:color="auto"/>
          </w:divBdr>
        </w:div>
        <w:div w:id="961032783">
          <w:marLeft w:val="0"/>
          <w:marRight w:val="0"/>
          <w:marTop w:val="0"/>
          <w:marBottom w:val="0"/>
          <w:divBdr>
            <w:top w:val="none" w:sz="0" w:space="0" w:color="auto"/>
            <w:left w:val="none" w:sz="0" w:space="0" w:color="auto"/>
            <w:bottom w:val="none" w:sz="0" w:space="0" w:color="auto"/>
            <w:right w:val="none" w:sz="0" w:space="0" w:color="auto"/>
          </w:divBdr>
        </w:div>
      </w:divsChild>
    </w:div>
    <w:div w:id="594093961">
      <w:bodyDiv w:val="1"/>
      <w:marLeft w:val="0"/>
      <w:marRight w:val="0"/>
      <w:marTop w:val="0"/>
      <w:marBottom w:val="0"/>
      <w:divBdr>
        <w:top w:val="none" w:sz="0" w:space="0" w:color="auto"/>
        <w:left w:val="none" w:sz="0" w:space="0" w:color="auto"/>
        <w:bottom w:val="none" w:sz="0" w:space="0" w:color="auto"/>
        <w:right w:val="none" w:sz="0" w:space="0" w:color="auto"/>
      </w:divBdr>
    </w:div>
    <w:div w:id="608128725">
      <w:bodyDiv w:val="1"/>
      <w:marLeft w:val="0"/>
      <w:marRight w:val="0"/>
      <w:marTop w:val="0"/>
      <w:marBottom w:val="0"/>
      <w:divBdr>
        <w:top w:val="none" w:sz="0" w:space="0" w:color="auto"/>
        <w:left w:val="none" w:sz="0" w:space="0" w:color="auto"/>
        <w:bottom w:val="none" w:sz="0" w:space="0" w:color="auto"/>
        <w:right w:val="none" w:sz="0" w:space="0" w:color="auto"/>
      </w:divBdr>
    </w:div>
    <w:div w:id="614825949">
      <w:bodyDiv w:val="1"/>
      <w:marLeft w:val="0"/>
      <w:marRight w:val="0"/>
      <w:marTop w:val="0"/>
      <w:marBottom w:val="0"/>
      <w:divBdr>
        <w:top w:val="none" w:sz="0" w:space="0" w:color="auto"/>
        <w:left w:val="none" w:sz="0" w:space="0" w:color="auto"/>
        <w:bottom w:val="none" w:sz="0" w:space="0" w:color="auto"/>
        <w:right w:val="none" w:sz="0" w:space="0" w:color="auto"/>
      </w:divBdr>
    </w:div>
    <w:div w:id="615021355">
      <w:bodyDiv w:val="1"/>
      <w:marLeft w:val="0"/>
      <w:marRight w:val="0"/>
      <w:marTop w:val="0"/>
      <w:marBottom w:val="0"/>
      <w:divBdr>
        <w:top w:val="none" w:sz="0" w:space="0" w:color="auto"/>
        <w:left w:val="none" w:sz="0" w:space="0" w:color="auto"/>
        <w:bottom w:val="none" w:sz="0" w:space="0" w:color="auto"/>
        <w:right w:val="none" w:sz="0" w:space="0" w:color="auto"/>
      </w:divBdr>
    </w:div>
    <w:div w:id="623190715">
      <w:bodyDiv w:val="1"/>
      <w:marLeft w:val="0"/>
      <w:marRight w:val="0"/>
      <w:marTop w:val="0"/>
      <w:marBottom w:val="0"/>
      <w:divBdr>
        <w:top w:val="none" w:sz="0" w:space="0" w:color="auto"/>
        <w:left w:val="none" w:sz="0" w:space="0" w:color="auto"/>
        <w:bottom w:val="none" w:sz="0" w:space="0" w:color="auto"/>
        <w:right w:val="none" w:sz="0" w:space="0" w:color="auto"/>
      </w:divBdr>
    </w:div>
    <w:div w:id="630945665">
      <w:bodyDiv w:val="1"/>
      <w:marLeft w:val="0"/>
      <w:marRight w:val="0"/>
      <w:marTop w:val="0"/>
      <w:marBottom w:val="0"/>
      <w:divBdr>
        <w:top w:val="none" w:sz="0" w:space="0" w:color="auto"/>
        <w:left w:val="none" w:sz="0" w:space="0" w:color="auto"/>
        <w:bottom w:val="none" w:sz="0" w:space="0" w:color="auto"/>
        <w:right w:val="none" w:sz="0" w:space="0" w:color="auto"/>
      </w:divBdr>
    </w:div>
    <w:div w:id="631327444">
      <w:bodyDiv w:val="1"/>
      <w:marLeft w:val="0"/>
      <w:marRight w:val="0"/>
      <w:marTop w:val="0"/>
      <w:marBottom w:val="0"/>
      <w:divBdr>
        <w:top w:val="none" w:sz="0" w:space="0" w:color="auto"/>
        <w:left w:val="none" w:sz="0" w:space="0" w:color="auto"/>
        <w:bottom w:val="none" w:sz="0" w:space="0" w:color="auto"/>
        <w:right w:val="none" w:sz="0" w:space="0" w:color="auto"/>
      </w:divBdr>
    </w:div>
    <w:div w:id="653339611">
      <w:bodyDiv w:val="1"/>
      <w:marLeft w:val="0"/>
      <w:marRight w:val="0"/>
      <w:marTop w:val="0"/>
      <w:marBottom w:val="0"/>
      <w:divBdr>
        <w:top w:val="none" w:sz="0" w:space="0" w:color="auto"/>
        <w:left w:val="none" w:sz="0" w:space="0" w:color="auto"/>
        <w:bottom w:val="none" w:sz="0" w:space="0" w:color="auto"/>
        <w:right w:val="none" w:sz="0" w:space="0" w:color="auto"/>
      </w:divBdr>
    </w:div>
    <w:div w:id="664213297">
      <w:bodyDiv w:val="1"/>
      <w:marLeft w:val="0"/>
      <w:marRight w:val="0"/>
      <w:marTop w:val="0"/>
      <w:marBottom w:val="0"/>
      <w:divBdr>
        <w:top w:val="none" w:sz="0" w:space="0" w:color="auto"/>
        <w:left w:val="none" w:sz="0" w:space="0" w:color="auto"/>
        <w:bottom w:val="none" w:sz="0" w:space="0" w:color="auto"/>
        <w:right w:val="none" w:sz="0" w:space="0" w:color="auto"/>
      </w:divBdr>
    </w:div>
    <w:div w:id="688025749">
      <w:bodyDiv w:val="1"/>
      <w:marLeft w:val="0"/>
      <w:marRight w:val="0"/>
      <w:marTop w:val="0"/>
      <w:marBottom w:val="0"/>
      <w:divBdr>
        <w:top w:val="none" w:sz="0" w:space="0" w:color="auto"/>
        <w:left w:val="none" w:sz="0" w:space="0" w:color="auto"/>
        <w:bottom w:val="none" w:sz="0" w:space="0" w:color="auto"/>
        <w:right w:val="none" w:sz="0" w:space="0" w:color="auto"/>
      </w:divBdr>
    </w:div>
    <w:div w:id="710113060">
      <w:bodyDiv w:val="1"/>
      <w:marLeft w:val="0"/>
      <w:marRight w:val="0"/>
      <w:marTop w:val="0"/>
      <w:marBottom w:val="0"/>
      <w:divBdr>
        <w:top w:val="none" w:sz="0" w:space="0" w:color="auto"/>
        <w:left w:val="none" w:sz="0" w:space="0" w:color="auto"/>
        <w:bottom w:val="none" w:sz="0" w:space="0" w:color="auto"/>
        <w:right w:val="none" w:sz="0" w:space="0" w:color="auto"/>
      </w:divBdr>
    </w:div>
    <w:div w:id="731654204">
      <w:bodyDiv w:val="1"/>
      <w:marLeft w:val="0"/>
      <w:marRight w:val="0"/>
      <w:marTop w:val="0"/>
      <w:marBottom w:val="0"/>
      <w:divBdr>
        <w:top w:val="none" w:sz="0" w:space="0" w:color="auto"/>
        <w:left w:val="none" w:sz="0" w:space="0" w:color="auto"/>
        <w:bottom w:val="none" w:sz="0" w:space="0" w:color="auto"/>
        <w:right w:val="none" w:sz="0" w:space="0" w:color="auto"/>
      </w:divBdr>
    </w:div>
    <w:div w:id="737048840">
      <w:bodyDiv w:val="1"/>
      <w:marLeft w:val="0"/>
      <w:marRight w:val="0"/>
      <w:marTop w:val="0"/>
      <w:marBottom w:val="0"/>
      <w:divBdr>
        <w:top w:val="none" w:sz="0" w:space="0" w:color="auto"/>
        <w:left w:val="none" w:sz="0" w:space="0" w:color="auto"/>
        <w:bottom w:val="none" w:sz="0" w:space="0" w:color="auto"/>
        <w:right w:val="none" w:sz="0" w:space="0" w:color="auto"/>
      </w:divBdr>
    </w:div>
    <w:div w:id="737442610">
      <w:bodyDiv w:val="1"/>
      <w:marLeft w:val="0"/>
      <w:marRight w:val="0"/>
      <w:marTop w:val="0"/>
      <w:marBottom w:val="0"/>
      <w:divBdr>
        <w:top w:val="none" w:sz="0" w:space="0" w:color="auto"/>
        <w:left w:val="none" w:sz="0" w:space="0" w:color="auto"/>
        <w:bottom w:val="none" w:sz="0" w:space="0" w:color="auto"/>
        <w:right w:val="none" w:sz="0" w:space="0" w:color="auto"/>
      </w:divBdr>
    </w:div>
    <w:div w:id="759257474">
      <w:bodyDiv w:val="1"/>
      <w:marLeft w:val="0"/>
      <w:marRight w:val="0"/>
      <w:marTop w:val="0"/>
      <w:marBottom w:val="0"/>
      <w:divBdr>
        <w:top w:val="none" w:sz="0" w:space="0" w:color="auto"/>
        <w:left w:val="none" w:sz="0" w:space="0" w:color="auto"/>
        <w:bottom w:val="none" w:sz="0" w:space="0" w:color="auto"/>
        <w:right w:val="none" w:sz="0" w:space="0" w:color="auto"/>
      </w:divBdr>
    </w:div>
    <w:div w:id="781614634">
      <w:bodyDiv w:val="1"/>
      <w:marLeft w:val="0"/>
      <w:marRight w:val="0"/>
      <w:marTop w:val="0"/>
      <w:marBottom w:val="0"/>
      <w:divBdr>
        <w:top w:val="none" w:sz="0" w:space="0" w:color="auto"/>
        <w:left w:val="none" w:sz="0" w:space="0" w:color="auto"/>
        <w:bottom w:val="none" w:sz="0" w:space="0" w:color="auto"/>
        <w:right w:val="none" w:sz="0" w:space="0" w:color="auto"/>
      </w:divBdr>
    </w:div>
    <w:div w:id="817461351">
      <w:bodyDiv w:val="1"/>
      <w:marLeft w:val="0"/>
      <w:marRight w:val="0"/>
      <w:marTop w:val="0"/>
      <w:marBottom w:val="0"/>
      <w:divBdr>
        <w:top w:val="none" w:sz="0" w:space="0" w:color="auto"/>
        <w:left w:val="none" w:sz="0" w:space="0" w:color="auto"/>
        <w:bottom w:val="none" w:sz="0" w:space="0" w:color="auto"/>
        <w:right w:val="none" w:sz="0" w:space="0" w:color="auto"/>
      </w:divBdr>
      <w:divsChild>
        <w:div w:id="91708444">
          <w:marLeft w:val="0"/>
          <w:marRight w:val="0"/>
          <w:marTop w:val="0"/>
          <w:marBottom w:val="0"/>
          <w:divBdr>
            <w:top w:val="none" w:sz="0" w:space="0" w:color="auto"/>
            <w:left w:val="none" w:sz="0" w:space="0" w:color="auto"/>
            <w:bottom w:val="none" w:sz="0" w:space="0" w:color="auto"/>
            <w:right w:val="none" w:sz="0" w:space="0" w:color="auto"/>
          </w:divBdr>
        </w:div>
        <w:div w:id="1244755005">
          <w:marLeft w:val="0"/>
          <w:marRight w:val="0"/>
          <w:marTop w:val="0"/>
          <w:marBottom w:val="0"/>
          <w:divBdr>
            <w:top w:val="none" w:sz="0" w:space="0" w:color="auto"/>
            <w:left w:val="none" w:sz="0" w:space="0" w:color="auto"/>
            <w:bottom w:val="none" w:sz="0" w:space="0" w:color="auto"/>
            <w:right w:val="none" w:sz="0" w:space="0" w:color="auto"/>
          </w:divBdr>
        </w:div>
        <w:div w:id="1348172600">
          <w:marLeft w:val="0"/>
          <w:marRight w:val="0"/>
          <w:marTop w:val="0"/>
          <w:marBottom w:val="0"/>
          <w:divBdr>
            <w:top w:val="none" w:sz="0" w:space="0" w:color="auto"/>
            <w:left w:val="none" w:sz="0" w:space="0" w:color="auto"/>
            <w:bottom w:val="none" w:sz="0" w:space="0" w:color="auto"/>
            <w:right w:val="none" w:sz="0" w:space="0" w:color="auto"/>
          </w:divBdr>
        </w:div>
      </w:divsChild>
    </w:div>
    <w:div w:id="853108780">
      <w:bodyDiv w:val="1"/>
      <w:marLeft w:val="0"/>
      <w:marRight w:val="0"/>
      <w:marTop w:val="0"/>
      <w:marBottom w:val="0"/>
      <w:divBdr>
        <w:top w:val="none" w:sz="0" w:space="0" w:color="auto"/>
        <w:left w:val="none" w:sz="0" w:space="0" w:color="auto"/>
        <w:bottom w:val="none" w:sz="0" w:space="0" w:color="auto"/>
        <w:right w:val="none" w:sz="0" w:space="0" w:color="auto"/>
      </w:divBdr>
    </w:div>
    <w:div w:id="861284144">
      <w:bodyDiv w:val="1"/>
      <w:marLeft w:val="0"/>
      <w:marRight w:val="0"/>
      <w:marTop w:val="0"/>
      <w:marBottom w:val="0"/>
      <w:divBdr>
        <w:top w:val="none" w:sz="0" w:space="0" w:color="auto"/>
        <w:left w:val="none" w:sz="0" w:space="0" w:color="auto"/>
        <w:bottom w:val="none" w:sz="0" w:space="0" w:color="auto"/>
        <w:right w:val="none" w:sz="0" w:space="0" w:color="auto"/>
      </w:divBdr>
    </w:div>
    <w:div w:id="882907009">
      <w:bodyDiv w:val="1"/>
      <w:marLeft w:val="0"/>
      <w:marRight w:val="0"/>
      <w:marTop w:val="0"/>
      <w:marBottom w:val="0"/>
      <w:divBdr>
        <w:top w:val="none" w:sz="0" w:space="0" w:color="auto"/>
        <w:left w:val="none" w:sz="0" w:space="0" w:color="auto"/>
        <w:bottom w:val="none" w:sz="0" w:space="0" w:color="auto"/>
        <w:right w:val="none" w:sz="0" w:space="0" w:color="auto"/>
      </w:divBdr>
    </w:div>
    <w:div w:id="967971248">
      <w:bodyDiv w:val="1"/>
      <w:marLeft w:val="0"/>
      <w:marRight w:val="0"/>
      <w:marTop w:val="0"/>
      <w:marBottom w:val="0"/>
      <w:divBdr>
        <w:top w:val="none" w:sz="0" w:space="0" w:color="auto"/>
        <w:left w:val="none" w:sz="0" w:space="0" w:color="auto"/>
        <w:bottom w:val="none" w:sz="0" w:space="0" w:color="auto"/>
        <w:right w:val="none" w:sz="0" w:space="0" w:color="auto"/>
      </w:divBdr>
    </w:div>
    <w:div w:id="982006039">
      <w:bodyDiv w:val="1"/>
      <w:marLeft w:val="0"/>
      <w:marRight w:val="0"/>
      <w:marTop w:val="0"/>
      <w:marBottom w:val="0"/>
      <w:divBdr>
        <w:top w:val="none" w:sz="0" w:space="0" w:color="auto"/>
        <w:left w:val="none" w:sz="0" w:space="0" w:color="auto"/>
        <w:bottom w:val="none" w:sz="0" w:space="0" w:color="auto"/>
        <w:right w:val="none" w:sz="0" w:space="0" w:color="auto"/>
      </w:divBdr>
    </w:div>
    <w:div w:id="1021053179">
      <w:bodyDiv w:val="1"/>
      <w:marLeft w:val="0"/>
      <w:marRight w:val="0"/>
      <w:marTop w:val="0"/>
      <w:marBottom w:val="0"/>
      <w:divBdr>
        <w:top w:val="none" w:sz="0" w:space="0" w:color="auto"/>
        <w:left w:val="none" w:sz="0" w:space="0" w:color="auto"/>
        <w:bottom w:val="none" w:sz="0" w:space="0" w:color="auto"/>
        <w:right w:val="none" w:sz="0" w:space="0" w:color="auto"/>
      </w:divBdr>
    </w:div>
    <w:div w:id="1038507627">
      <w:bodyDiv w:val="1"/>
      <w:marLeft w:val="0"/>
      <w:marRight w:val="0"/>
      <w:marTop w:val="0"/>
      <w:marBottom w:val="0"/>
      <w:divBdr>
        <w:top w:val="none" w:sz="0" w:space="0" w:color="auto"/>
        <w:left w:val="none" w:sz="0" w:space="0" w:color="auto"/>
        <w:bottom w:val="none" w:sz="0" w:space="0" w:color="auto"/>
        <w:right w:val="none" w:sz="0" w:space="0" w:color="auto"/>
      </w:divBdr>
    </w:div>
    <w:div w:id="1047607495">
      <w:bodyDiv w:val="1"/>
      <w:marLeft w:val="0"/>
      <w:marRight w:val="0"/>
      <w:marTop w:val="0"/>
      <w:marBottom w:val="0"/>
      <w:divBdr>
        <w:top w:val="none" w:sz="0" w:space="0" w:color="auto"/>
        <w:left w:val="none" w:sz="0" w:space="0" w:color="auto"/>
        <w:bottom w:val="none" w:sz="0" w:space="0" w:color="auto"/>
        <w:right w:val="none" w:sz="0" w:space="0" w:color="auto"/>
      </w:divBdr>
    </w:div>
    <w:div w:id="1077484168">
      <w:bodyDiv w:val="1"/>
      <w:marLeft w:val="0"/>
      <w:marRight w:val="0"/>
      <w:marTop w:val="0"/>
      <w:marBottom w:val="0"/>
      <w:divBdr>
        <w:top w:val="none" w:sz="0" w:space="0" w:color="auto"/>
        <w:left w:val="none" w:sz="0" w:space="0" w:color="auto"/>
        <w:bottom w:val="none" w:sz="0" w:space="0" w:color="auto"/>
        <w:right w:val="none" w:sz="0" w:space="0" w:color="auto"/>
      </w:divBdr>
    </w:div>
    <w:div w:id="1121150463">
      <w:bodyDiv w:val="1"/>
      <w:marLeft w:val="0"/>
      <w:marRight w:val="0"/>
      <w:marTop w:val="0"/>
      <w:marBottom w:val="0"/>
      <w:divBdr>
        <w:top w:val="none" w:sz="0" w:space="0" w:color="auto"/>
        <w:left w:val="none" w:sz="0" w:space="0" w:color="auto"/>
        <w:bottom w:val="none" w:sz="0" w:space="0" w:color="auto"/>
        <w:right w:val="none" w:sz="0" w:space="0" w:color="auto"/>
      </w:divBdr>
    </w:div>
    <w:div w:id="1126196050">
      <w:bodyDiv w:val="1"/>
      <w:marLeft w:val="0"/>
      <w:marRight w:val="0"/>
      <w:marTop w:val="0"/>
      <w:marBottom w:val="0"/>
      <w:divBdr>
        <w:top w:val="none" w:sz="0" w:space="0" w:color="auto"/>
        <w:left w:val="none" w:sz="0" w:space="0" w:color="auto"/>
        <w:bottom w:val="none" w:sz="0" w:space="0" w:color="auto"/>
        <w:right w:val="none" w:sz="0" w:space="0" w:color="auto"/>
      </w:divBdr>
    </w:div>
    <w:div w:id="1130243672">
      <w:bodyDiv w:val="1"/>
      <w:marLeft w:val="0"/>
      <w:marRight w:val="0"/>
      <w:marTop w:val="0"/>
      <w:marBottom w:val="0"/>
      <w:divBdr>
        <w:top w:val="none" w:sz="0" w:space="0" w:color="auto"/>
        <w:left w:val="none" w:sz="0" w:space="0" w:color="auto"/>
        <w:bottom w:val="none" w:sz="0" w:space="0" w:color="auto"/>
        <w:right w:val="none" w:sz="0" w:space="0" w:color="auto"/>
      </w:divBdr>
    </w:div>
    <w:div w:id="1152986351">
      <w:bodyDiv w:val="1"/>
      <w:marLeft w:val="0"/>
      <w:marRight w:val="0"/>
      <w:marTop w:val="0"/>
      <w:marBottom w:val="0"/>
      <w:divBdr>
        <w:top w:val="none" w:sz="0" w:space="0" w:color="auto"/>
        <w:left w:val="none" w:sz="0" w:space="0" w:color="auto"/>
        <w:bottom w:val="none" w:sz="0" w:space="0" w:color="auto"/>
        <w:right w:val="none" w:sz="0" w:space="0" w:color="auto"/>
      </w:divBdr>
    </w:div>
    <w:div w:id="1161117903">
      <w:bodyDiv w:val="1"/>
      <w:marLeft w:val="0"/>
      <w:marRight w:val="0"/>
      <w:marTop w:val="0"/>
      <w:marBottom w:val="0"/>
      <w:divBdr>
        <w:top w:val="none" w:sz="0" w:space="0" w:color="auto"/>
        <w:left w:val="none" w:sz="0" w:space="0" w:color="auto"/>
        <w:bottom w:val="none" w:sz="0" w:space="0" w:color="auto"/>
        <w:right w:val="none" w:sz="0" w:space="0" w:color="auto"/>
      </w:divBdr>
    </w:div>
    <w:div w:id="1164012510">
      <w:bodyDiv w:val="1"/>
      <w:marLeft w:val="0"/>
      <w:marRight w:val="0"/>
      <w:marTop w:val="0"/>
      <w:marBottom w:val="0"/>
      <w:divBdr>
        <w:top w:val="none" w:sz="0" w:space="0" w:color="auto"/>
        <w:left w:val="none" w:sz="0" w:space="0" w:color="auto"/>
        <w:bottom w:val="none" w:sz="0" w:space="0" w:color="auto"/>
        <w:right w:val="none" w:sz="0" w:space="0" w:color="auto"/>
      </w:divBdr>
    </w:div>
    <w:div w:id="1175614593">
      <w:bodyDiv w:val="1"/>
      <w:marLeft w:val="0"/>
      <w:marRight w:val="0"/>
      <w:marTop w:val="0"/>
      <w:marBottom w:val="0"/>
      <w:divBdr>
        <w:top w:val="none" w:sz="0" w:space="0" w:color="auto"/>
        <w:left w:val="none" w:sz="0" w:space="0" w:color="auto"/>
        <w:bottom w:val="none" w:sz="0" w:space="0" w:color="auto"/>
        <w:right w:val="none" w:sz="0" w:space="0" w:color="auto"/>
      </w:divBdr>
    </w:div>
    <w:div w:id="1252351578">
      <w:bodyDiv w:val="1"/>
      <w:marLeft w:val="0"/>
      <w:marRight w:val="0"/>
      <w:marTop w:val="0"/>
      <w:marBottom w:val="0"/>
      <w:divBdr>
        <w:top w:val="none" w:sz="0" w:space="0" w:color="auto"/>
        <w:left w:val="none" w:sz="0" w:space="0" w:color="auto"/>
        <w:bottom w:val="none" w:sz="0" w:space="0" w:color="auto"/>
        <w:right w:val="none" w:sz="0" w:space="0" w:color="auto"/>
      </w:divBdr>
      <w:divsChild>
        <w:div w:id="168358217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54047568">
      <w:bodyDiv w:val="1"/>
      <w:marLeft w:val="0"/>
      <w:marRight w:val="0"/>
      <w:marTop w:val="0"/>
      <w:marBottom w:val="0"/>
      <w:divBdr>
        <w:top w:val="none" w:sz="0" w:space="0" w:color="auto"/>
        <w:left w:val="none" w:sz="0" w:space="0" w:color="auto"/>
        <w:bottom w:val="none" w:sz="0" w:space="0" w:color="auto"/>
        <w:right w:val="none" w:sz="0" w:space="0" w:color="auto"/>
      </w:divBdr>
    </w:div>
    <w:div w:id="1277756365">
      <w:bodyDiv w:val="1"/>
      <w:marLeft w:val="0"/>
      <w:marRight w:val="0"/>
      <w:marTop w:val="0"/>
      <w:marBottom w:val="0"/>
      <w:divBdr>
        <w:top w:val="none" w:sz="0" w:space="0" w:color="auto"/>
        <w:left w:val="none" w:sz="0" w:space="0" w:color="auto"/>
        <w:bottom w:val="none" w:sz="0" w:space="0" w:color="auto"/>
        <w:right w:val="none" w:sz="0" w:space="0" w:color="auto"/>
      </w:divBdr>
    </w:div>
    <w:div w:id="1282152757">
      <w:bodyDiv w:val="1"/>
      <w:marLeft w:val="0"/>
      <w:marRight w:val="0"/>
      <w:marTop w:val="0"/>
      <w:marBottom w:val="0"/>
      <w:divBdr>
        <w:top w:val="none" w:sz="0" w:space="0" w:color="auto"/>
        <w:left w:val="none" w:sz="0" w:space="0" w:color="auto"/>
        <w:bottom w:val="none" w:sz="0" w:space="0" w:color="auto"/>
        <w:right w:val="none" w:sz="0" w:space="0" w:color="auto"/>
      </w:divBdr>
    </w:div>
    <w:div w:id="1299073607">
      <w:bodyDiv w:val="1"/>
      <w:marLeft w:val="0"/>
      <w:marRight w:val="0"/>
      <w:marTop w:val="0"/>
      <w:marBottom w:val="0"/>
      <w:divBdr>
        <w:top w:val="none" w:sz="0" w:space="0" w:color="auto"/>
        <w:left w:val="none" w:sz="0" w:space="0" w:color="auto"/>
        <w:bottom w:val="none" w:sz="0" w:space="0" w:color="auto"/>
        <w:right w:val="none" w:sz="0" w:space="0" w:color="auto"/>
      </w:divBdr>
    </w:div>
    <w:div w:id="1324356970">
      <w:bodyDiv w:val="1"/>
      <w:marLeft w:val="0"/>
      <w:marRight w:val="0"/>
      <w:marTop w:val="0"/>
      <w:marBottom w:val="0"/>
      <w:divBdr>
        <w:top w:val="none" w:sz="0" w:space="0" w:color="auto"/>
        <w:left w:val="none" w:sz="0" w:space="0" w:color="auto"/>
        <w:bottom w:val="none" w:sz="0" w:space="0" w:color="auto"/>
        <w:right w:val="none" w:sz="0" w:space="0" w:color="auto"/>
      </w:divBdr>
    </w:div>
    <w:div w:id="1326321917">
      <w:bodyDiv w:val="1"/>
      <w:marLeft w:val="0"/>
      <w:marRight w:val="0"/>
      <w:marTop w:val="0"/>
      <w:marBottom w:val="0"/>
      <w:divBdr>
        <w:top w:val="none" w:sz="0" w:space="0" w:color="auto"/>
        <w:left w:val="none" w:sz="0" w:space="0" w:color="auto"/>
        <w:bottom w:val="none" w:sz="0" w:space="0" w:color="auto"/>
        <w:right w:val="none" w:sz="0" w:space="0" w:color="auto"/>
      </w:divBdr>
    </w:div>
    <w:div w:id="1377975263">
      <w:bodyDiv w:val="1"/>
      <w:marLeft w:val="0"/>
      <w:marRight w:val="0"/>
      <w:marTop w:val="0"/>
      <w:marBottom w:val="0"/>
      <w:divBdr>
        <w:top w:val="none" w:sz="0" w:space="0" w:color="auto"/>
        <w:left w:val="none" w:sz="0" w:space="0" w:color="auto"/>
        <w:bottom w:val="none" w:sz="0" w:space="0" w:color="auto"/>
        <w:right w:val="none" w:sz="0" w:space="0" w:color="auto"/>
      </w:divBdr>
    </w:div>
    <w:div w:id="1393651082">
      <w:bodyDiv w:val="1"/>
      <w:marLeft w:val="0"/>
      <w:marRight w:val="0"/>
      <w:marTop w:val="0"/>
      <w:marBottom w:val="0"/>
      <w:divBdr>
        <w:top w:val="none" w:sz="0" w:space="0" w:color="auto"/>
        <w:left w:val="none" w:sz="0" w:space="0" w:color="auto"/>
        <w:bottom w:val="none" w:sz="0" w:space="0" w:color="auto"/>
        <w:right w:val="none" w:sz="0" w:space="0" w:color="auto"/>
      </w:divBdr>
    </w:div>
    <w:div w:id="1410157798">
      <w:bodyDiv w:val="1"/>
      <w:marLeft w:val="0"/>
      <w:marRight w:val="0"/>
      <w:marTop w:val="0"/>
      <w:marBottom w:val="0"/>
      <w:divBdr>
        <w:top w:val="none" w:sz="0" w:space="0" w:color="auto"/>
        <w:left w:val="none" w:sz="0" w:space="0" w:color="auto"/>
        <w:bottom w:val="none" w:sz="0" w:space="0" w:color="auto"/>
        <w:right w:val="none" w:sz="0" w:space="0" w:color="auto"/>
      </w:divBdr>
    </w:div>
    <w:div w:id="1440446338">
      <w:bodyDiv w:val="1"/>
      <w:marLeft w:val="0"/>
      <w:marRight w:val="0"/>
      <w:marTop w:val="0"/>
      <w:marBottom w:val="0"/>
      <w:divBdr>
        <w:top w:val="none" w:sz="0" w:space="0" w:color="auto"/>
        <w:left w:val="none" w:sz="0" w:space="0" w:color="auto"/>
        <w:bottom w:val="none" w:sz="0" w:space="0" w:color="auto"/>
        <w:right w:val="none" w:sz="0" w:space="0" w:color="auto"/>
      </w:divBdr>
    </w:div>
    <w:div w:id="1450851540">
      <w:bodyDiv w:val="1"/>
      <w:marLeft w:val="0"/>
      <w:marRight w:val="0"/>
      <w:marTop w:val="0"/>
      <w:marBottom w:val="0"/>
      <w:divBdr>
        <w:top w:val="none" w:sz="0" w:space="0" w:color="auto"/>
        <w:left w:val="none" w:sz="0" w:space="0" w:color="auto"/>
        <w:bottom w:val="none" w:sz="0" w:space="0" w:color="auto"/>
        <w:right w:val="none" w:sz="0" w:space="0" w:color="auto"/>
      </w:divBdr>
    </w:div>
    <w:div w:id="1458915785">
      <w:bodyDiv w:val="1"/>
      <w:marLeft w:val="0"/>
      <w:marRight w:val="0"/>
      <w:marTop w:val="0"/>
      <w:marBottom w:val="0"/>
      <w:divBdr>
        <w:top w:val="none" w:sz="0" w:space="0" w:color="auto"/>
        <w:left w:val="none" w:sz="0" w:space="0" w:color="auto"/>
        <w:bottom w:val="none" w:sz="0" w:space="0" w:color="auto"/>
        <w:right w:val="none" w:sz="0" w:space="0" w:color="auto"/>
      </w:divBdr>
    </w:div>
    <w:div w:id="1461067474">
      <w:bodyDiv w:val="1"/>
      <w:marLeft w:val="0"/>
      <w:marRight w:val="0"/>
      <w:marTop w:val="0"/>
      <w:marBottom w:val="0"/>
      <w:divBdr>
        <w:top w:val="none" w:sz="0" w:space="0" w:color="auto"/>
        <w:left w:val="none" w:sz="0" w:space="0" w:color="auto"/>
        <w:bottom w:val="none" w:sz="0" w:space="0" w:color="auto"/>
        <w:right w:val="none" w:sz="0" w:space="0" w:color="auto"/>
      </w:divBdr>
    </w:div>
    <w:div w:id="1480413694">
      <w:bodyDiv w:val="1"/>
      <w:marLeft w:val="0"/>
      <w:marRight w:val="0"/>
      <w:marTop w:val="0"/>
      <w:marBottom w:val="0"/>
      <w:divBdr>
        <w:top w:val="none" w:sz="0" w:space="0" w:color="auto"/>
        <w:left w:val="none" w:sz="0" w:space="0" w:color="auto"/>
        <w:bottom w:val="none" w:sz="0" w:space="0" w:color="auto"/>
        <w:right w:val="none" w:sz="0" w:space="0" w:color="auto"/>
      </w:divBdr>
    </w:div>
    <w:div w:id="1481461833">
      <w:bodyDiv w:val="1"/>
      <w:marLeft w:val="0"/>
      <w:marRight w:val="0"/>
      <w:marTop w:val="0"/>
      <w:marBottom w:val="0"/>
      <w:divBdr>
        <w:top w:val="none" w:sz="0" w:space="0" w:color="auto"/>
        <w:left w:val="none" w:sz="0" w:space="0" w:color="auto"/>
        <w:bottom w:val="none" w:sz="0" w:space="0" w:color="auto"/>
        <w:right w:val="none" w:sz="0" w:space="0" w:color="auto"/>
      </w:divBdr>
    </w:div>
    <w:div w:id="1488941420">
      <w:bodyDiv w:val="1"/>
      <w:marLeft w:val="0"/>
      <w:marRight w:val="0"/>
      <w:marTop w:val="0"/>
      <w:marBottom w:val="0"/>
      <w:divBdr>
        <w:top w:val="none" w:sz="0" w:space="0" w:color="auto"/>
        <w:left w:val="none" w:sz="0" w:space="0" w:color="auto"/>
        <w:bottom w:val="none" w:sz="0" w:space="0" w:color="auto"/>
        <w:right w:val="none" w:sz="0" w:space="0" w:color="auto"/>
      </w:divBdr>
    </w:div>
    <w:div w:id="1526210181">
      <w:bodyDiv w:val="1"/>
      <w:marLeft w:val="0"/>
      <w:marRight w:val="0"/>
      <w:marTop w:val="0"/>
      <w:marBottom w:val="0"/>
      <w:divBdr>
        <w:top w:val="none" w:sz="0" w:space="0" w:color="auto"/>
        <w:left w:val="none" w:sz="0" w:space="0" w:color="auto"/>
        <w:bottom w:val="none" w:sz="0" w:space="0" w:color="auto"/>
        <w:right w:val="none" w:sz="0" w:space="0" w:color="auto"/>
      </w:divBdr>
    </w:div>
    <w:div w:id="1531843668">
      <w:bodyDiv w:val="1"/>
      <w:marLeft w:val="0"/>
      <w:marRight w:val="0"/>
      <w:marTop w:val="0"/>
      <w:marBottom w:val="0"/>
      <w:divBdr>
        <w:top w:val="none" w:sz="0" w:space="0" w:color="auto"/>
        <w:left w:val="none" w:sz="0" w:space="0" w:color="auto"/>
        <w:bottom w:val="none" w:sz="0" w:space="0" w:color="auto"/>
        <w:right w:val="none" w:sz="0" w:space="0" w:color="auto"/>
      </w:divBdr>
    </w:div>
    <w:div w:id="1532066754">
      <w:bodyDiv w:val="1"/>
      <w:marLeft w:val="0"/>
      <w:marRight w:val="0"/>
      <w:marTop w:val="0"/>
      <w:marBottom w:val="0"/>
      <w:divBdr>
        <w:top w:val="none" w:sz="0" w:space="0" w:color="auto"/>
        <w:left w:val="none" w:sz="0" w:space="0" w:color="auto"/>
        <w:bottom w:val="none" w:sz="0" w:space="0" w:color="auto"/>
        <w:right w:val="none" w:sz="0" w:space="0" w:color="auto"/>
      </w:divBdr>
      <w:divsChild>
        <w:div w:id="5046326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44445790">
      <w:bodyDiv w:val="1"/>
      <w:marLeft w:val="0"/>
      <w:marRight w:val="0"/>
      <w:marTop w:val="0"/>
      <w:marBottom w:val="0"/>
      <w:divBdr>
        <w:top w:val="none" w:sz="0" w:space="0" w:color="auto"/>
        <w:left w:val="none" w:sz="0" w:space="0" w:color="auto"/>
        <w:bottom w:val="none" w:sz="0" w:space="0" w:color="auto"/>
        <w:right w:val="none" w:sz="0" w:space="0" w:color="auto"/>
      </w:divBdr>
    </w:div>
    <w:div w:id="1555311230">
      <w:bodyDiv w:val="1"/>
      <w:marLeft w:val="0"/>
      <w:marRight w:val="0"/>
      <w:marTop w:val="0"/>
      <w:marBottom w:val="0"/>
      <w:divBdr>
        <w:top w:val="none" w:sz="0" w:space="0" w:color="auto"/>
        <w:left w:val="none" w:sz="0" w:space="0" w:color="auto"/>
        <w:bottom w:val="none" w:sz="0" w:space="0" w:color="auto"/>
        <w:right w:val="none" w:sz="0" w:space="0" w:color="auto"/>
      </w:divBdr>
      <w:divsChild>
        <w:div w:id="8085970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58004313">
      <w:bodyDiv w:val="1"/>
      <w:marLeft w:val="0"/>
      <w:marRight w:val="0"/>
      <w:marTop w:val="0"/>
      <w:marBottom w:val="0"/>
      <w:divBdr>
        <w:top w:val="none" w:sz="0" w:space="0" w:color="auto"/>
        <w:left w:val="none" w:sz="0" w:space="0" w:color="auto"/>
        <w:bottom w:val="none" w:sz="0" w:space="0" w:color="auto"/>
        <w:right w:val="none" w:sz="0" w:space="0" w:color="auto"/>
      </w:divBdr>
      <w:divsChild>
        <w:div w:id="2117700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61865474">
      <w:bodyDiv w:val="1"/>
      <w:marLeft w:val="0"/>
      <w:marRight w:val="0"/>
      <w:marTop w:val="0"/>
      <w:marBottom w:val="0"/>
      <w:divBdr>
        <w:top w:val="none" w:sz="0" w:space="0" w:color="auto"/>
        <w:left w:val="none" w:sz="0" w:space="0" w:color="auto"/>
        <w:bottom w:val="none" w:sz="0" w:space="0" w:color="auto"/>
        <w:right w:val="none" w:sz="0" w:space="0" w:color="auto"/>
      </w:divBdr>
    </w:div>
    <w:div w:id="1566254120">
      <w:bodyDiv w:val="1"/>
      <w:marLeft w:val="0"/>
      <w:marRight w:val="0"/>
      <w:marTop w:val="0"/>
      <w:marBottom w:val="0"/>
      <w:divBdr>
        <w:top w:val="none" w:sz="0" w:space="0" w:color="auto"/>
        <w:left w:val="none" w:sz="0" w:space="0" w:color="auto"/>
        <w:bottom w:val="none" w:sz="0" w:space="0" w:color="auto"/>
        <w:right w:val="none" w:sz="0" w:space="0" w:color="auto"/>
      </w:divBdr>
    </w:div>
    <w:div w:id="1571963549">
      <w:bodyDiv w:val="1"/>
      <w:marLeft w:val="0"/>
      <w:marRight w:val="0"/>
      <w:marTop w:val="0"/>
      <w:marBottom w:val="0"/>
      <w:divBdr>
        <w:top w:val="none" w:sz="0" w:space="0" w:color="auto"/>
        <w:left w:val="none" w:sz="0" w:space="0" w:color="auto"/>
        <w:bottom w:val="none" w:sz="0" w:space="0" w:color="auto"/>
        <w:right w:val="none" w:sz="0" w:space="0" w:color="auto"/>
      </w:divBdr>
    </w:div>
    <w:div w:id="1598127428">
      <w:bodyDiv w:val="1"/>
      <w:marLeft w:val="0"/>
      <w:marRight w:val="0"/>
      <w:marTop w:val="0"/>
      <w:marBottom w:val="0"/>
      <w:divBdr>
        <w:top w:val="none" w:sz="0" w:space="0" w:color="auto"/>
        <w:left w:val="none" w:sz="0" w:space="0" w:color="auto"/>
        <w:bottom w:val="none" w:sz="0" w:space="0" w:color="auto"/>
        <w:right w:val="none" w:sz="0" w:space="0" w:color="auto"/>
      </w:divBdr>
      <w:divsChild>
        <w:div w:id="20892280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18022215">
      <w:bodyDiv w:val="1"/>
      <w:marLeft w:val="0"/>
      <w:marRight w:val="0"/>
      <w:marTop w:val="0"/>
      <w:marBottom w:val="0"/>
      <w:divBdr>
        <w:top w:val="none" w:sz="0" w:space="0" w:color="auto"/>
        <w:left w:val="none" w:sz="0" w:space="0" w:color="auto"/>
        <w:bottom w:val="none" w:sz="0" w:space="0" w:color="auto"/>
        <w:right w:val="none" w:sz="0" w:space="0" w:color="auto"/>
      </w:divBdr>
    </w:div>
    <w:div w:id="1618220691">
      <w:bodyDiv w:val="1"/>
      <w:marLeft w:val="0"/>
      <w:marRight w:val="0"/>
      <w:marTop w:val="0"/>
      <w:marBottom w:val="0"/>
      <w:divBdr>
        <w:top w:val="none" w:sz="0" w:space="0" w:color="auto"/>
        <w:left w:val="none" w:sz="0" w:space="0" w:color="auto"/>
        <w:bottom w:val="none" w:sz="0" w:space="0" w:color="auto"/>
        <w:right w:val="none" w:sz="0" w:space="0" w:color="auto"/>
      </w:divBdr>
    </w:div>
    <w:div w:id="1638948531">
      <w:bodyDiv w:val="1"/>
      <w:marLeft w:val="0"/>
      <w:marRight w:val="0"/>
      <w:marTop w:val="0"/>
      <w:marBottom w:val="0"/>
      <w:divBdr>
        <w:top w:val="none" w:sz="0" w:space="0" w:color="auto"/>
        <w:left w:val="none" w:sz="0" w:space="0" w:color="auto"/>
        <w:bottom w:val="none" w:sz="0" w:space="0" w:color="auto"/>
        <w:right w:val="none" w:sz="0" w:space="0" w:color="auto"/>
      </w:divBdr>
    </w:div>
    <w:div w:id="1643345840">
      <w:bodyDiv w:val="1"/>
      <w:marLeft w:val="0"/>
      <w:marRight w:val="0"/>
      <w:marTop w:val="0"/>
      <w:marBottom w:val="0"/>
      <w:divBdr>
        <w:top w:val="none" w:sz="0" w:space="0" w:color="auto"/>
        <w:left w:val="none" w:sz="0" w:space="0" w:color="auto"/>
        <w:bottom w:val="none" w:sz="0" w:space="0" w:color="auto"/>
        <w:right w:val="none" w:sz="0" w:space="0" w:color="auto"/>
      </w:divBdr>
    </w:div>
    <w:div w:id="1652443014">
      <w:bodyDiv w:val="1"/>
      <w:marLeft w:val="0"/>
      <w:marRight w:val="0"/>
      <w:marTop w:val="0"/>
      <w:marBottom w:val="0"/>
      <w:divBdr>
        <w:top w:val="none" w:sz="0" w:space="0" w:color="auto"/>
        <w:left w:val="none" w:sz="0" w:space="0" w:color="auto"/>
        <w:bottom w:val="none" w:sz="0" w:space="0" w:color="auto"/>
        <w:right w:val="none" w:sz="0" w:space="0" w:color="auto"/>
      </w:divBdr>
    </w:div>
    <w:div w:id="1662735014">
      <w:bodyDiv w:val="1"/>
      <w:marLeft w:val="0"/>
      <w:marRight w:val="0"/>
      <w:marTop w:val="0"/>
      <w:marBottom w:val="0"/>
      <w:divBdr>
        <w:top w:val="none" w:sz="0" w:space="0" w:color="auto"/>
        <w:left w:val="none" w:sz="0" w:space="0" w:color="auto"/>
        <w:bottom w:val="none" w:sz="0" w:space="0" w:color="auto"/>
        <w:right w:val="none" w:sz="0" w:space="0" w:color="auto"/>
      </w:divBdr>
    </w:div>
    <w:div w:id="1665468635">
      <w:bodyDiv w:val="1"/>
      <w:marLeft w:val="0"/>
      <w:marRight w:val="0"/>
      <w:marTop w:val="0"/>
      <w:marBottom w:val="0"/>
      <w:divBdr>
        <w:top w:val="none" w:sz="0" w:space="0" w:color="auto"/>
        <w:left w:val="none" w:sz="0" w:space="0" w:color="auto"/>
        <w:bottom w:val="none" w:sz="0" w:space="0" w:color="auto"/>
        <w:right w:val="none" w:sz="0" w:space="0" w:color="auto"/>
      </w:divBdr>
    </w:div>
    <w:div w:id="1682662784">
      <w:bodyDiv w:val="1"/>
      <w:marLeft w:val="0"/>
      <w:marRight w:val="0"/>
      <w:marTop w:val="0"/>
      <w:marBottom w:val="0"/>
      <w:divBdr>
        <w:top w:val="none" w:sz="0" w:space="0" w:color="auto"/>
        <w:left w:val="none" w:sz="0" w:space="0" w:color="auto"/>
        <w:bottom w:val="none" w:sz="0" w:space="0" w:color="auto"/>
        <w:right w:val="none" w:sz="0" w:space="0" w:color="auto"/>
      </w:divBdr>
    </w:div>
    <w:div w:id="1683825350">
      <w:bodyDiv w:val="1"/>
      <w:marLeft w:val="0"/>
      <w:marRight w:val="0"/>
      <w:marTop w:val="0"/>
      <w:marBottom w:val="0"/>
      <w:divBdr>
        <w:top w:val="none" w:sz="0" w:space="0" w:color="auto"/>
        <w:left w:val="none" w:sz="0" w:space="0" w:color="auto"/>
        <w:bottom w:val="none" w:sz="0" w:space="0" w:color="auto"/>
        <w:right w:val="none" w:sz="0" w:space="0" w:color="auto"/>
      </w:divBdr>
    </w:div>
    <w:div w:id="1685938953">
      <w:bodyDiv w:val="1"/>
      <w:marLeft w:val="0"/>
      <w:marRight w:val="0"/>
      <w:marTop w:val="0"/>
      <w:marBottom w:val="0"/>
      <w:divBdr>
        <w:top w:val="none" w:sz="0" w:space="0" w:color="auto"/>
        <w:left w:val="none" w:sz="0" w:space="0" w:color="auto"/>
        <w:bottom w:val="none" w:sz="0" w:space="0" w:color="auto"/>
        <w:right w:val="none" w:sz="0" w:space="0" w:color="auto"/>
      </w:divBdr>
    </w:div>
    <w:div w:id="1724716003">
      <w:bodyDiv w:val="1"/>
      <w:marLeft w:val="0"/>
      <w:marRight w:val="0"/>
      <w:marTop w:val="0"/>
      <w:marBottom w:val="0"/>
      <w:divBdr>
        <w:top w:val="none" w:sz="0" w:space="0" w:color="auto"/>
        <w:left w:val="none" w:sz="0" w:space="0" w:color="auto"/>
        <w:bottom w:val="none" w:sz="0" w:space="0" w:color="auto"/>
        <w:right w:val="none" w:sz="0" w:space="0" w:color="auto"/>
      </w:divBdr>
      <w:divsChild>
        <w:div w:id="107285694">
          <w:marLeft w:val="0"/>
          <w:marRight w:val="0"/>
          <w:marTop w:val="0"/>
          <w:marBottom w:val="0"/>
          <w:divBdr>
            <w:top w:val="none" w:sz="0" w:space="0" w:color="auto"/>
            <w:left w:val="none" w:sz="0" w:space="0" w:color="auto"/>
            <w:bottom w:val="none" w:sz="0" w:space="0" w:color="auto"/>
            <w:right w:val="none" w:sz="0" w:space="0" w:color="auto"/>
          </w:divBdr>
          <w:divsChild>
            <w:div w:id="1929385172">
              <w:marLeft w:val="0"/>
              <w:marRight w:val="0"/>
              <w:marTop w:val="0"/>
              <w:marBottom w:val="0"/>
              <w:divBdr>
                <w:top w:val="none" w:sz="0" w:space="0" w:color="auto"/>
                <w:left w:val="none" w:sz="0" w:space="0" w:color="auto"/>
                <w:bottom w:val="none" w:sz="0" w:space="0" w:color="auto"/>
                <w:right w:val="none" w:sz="0" w:space="0" w:color="auto"/>
              </w:divBdr>
            </w:div>
          </w:divsChild>
        </w:div>
        <w:div w:id="135685845">
          <w:marLeft w:val="0"/>
          <w:marRight w:val="0"/>
          <w:marTop w:val="0"/>
          <w:marBottom w:val="0"/>
          <w:divBdr>
            <w:top w:val="none" w:sz="0" w:space="0" w:color="auto"/>
            <w:left w:val="none" w:sz="0" w:space="0" w:color="auto"/>
            <w:bottom w:val="none" w:sz="0" w:space="0" w:color="auto"/>
            <w:right w:val="none" w:sz="0" w:space="0" w:color="auto"/>
          </w:divBdr>
          <w:divsChild>
            <w:div w:id="1143354512">
              <w:marLeft w:val="0"/>
              <w:marRight w:val="0"/>
              <w:marTop w:val="0"/>
              <w:marBottom w:val="0"/>
              <w:divBdr>
                <w:top w:val="none" w:sz="0" w:space="0" w:color="auto"/>
                <w:left w:val="none" w:sz="0" w:space="0" w:color="auto"/>
                <w:bottom w:val="none" w:sz="0" w:space="0" w:color="auto"/>
                <w:right w:val="none" w:sz="0" w:space="0" w:color="auto"/>
              </w:divBdr>
            </w:div>
          </w:divsChild>
        </w:div>
        <w:div w:id="137693712">
          <w:marLeft w:val="0"/>
          <w:marRight w:val="0"/>
          <w:marTop w:val="0"/>
          <w:marBottom w:val="0"/>
          <w:divBdr>
            <w:top w:val="none" w:sz="0" w:space="0" w:color="auto"/>
            <w:left w:val="none" w:sz="0" w:space="0" w:color="auto"/>
            <w:bottom w:val="none" w:sz="0" w:space="0" w:color="auto"/>
            <w:right w:val="none" w:sz="0" w:space="0" w:color="auto"/>
          </w:divBdr>
          <w:divsChild>
            <w:div w:id="502821609">
              <w:marLeft w:val="0"/>
              <w:marRight w:val="0"/>
              <w:marTop w:val="0"/>
              <w:marBottom w:val="0"/>
              <w:divBdr>
                <w:top w:val="none" w:sz="0" w:space="0" w:color="auto"/>
                <w:left w:val="none" w:sz="0" w:space="0" w:color="auto"/>
                <w:bottom w:val="none" w:sz="0" w:space="0" w:color="auto"/>
                <w:right w:val="none" w:sz="0" w:space="0" w:color="auto"/>
              </w:divBdr>
            </w:div>
          </w:divsChild>
        </w:div>
        <w:div w:id="294062741">
          <w:marLeft w:val="0"/>
          <w:marRight w:val="0"/>
          <w:marTop w:val="0"/>
          <w:marBottom w:val="0"/>
          <w:divBdr>
            <w:top w:val="none" w:sz="0" w:space="0" w:color="auto"/>
            <w:left w:val="none" w:sz="0" w:space="0" w:color="auto"/>
            <w:bottom w:val="none" w:sz="0" w:space="0" w:color="auto"/>
            <w:right w:val="none" w:sz="0" w:space="0" w:color="auto"/>
          </w:divBdr>
          <w:divsChild>
            <w:div w:id="1744181480">
              <w:marLeft w:val="0"/>
              <w:marRight w:val="0"/>
              <w:marTop w:val="0"/>
              <w:marBottom w:val="0"/>
              <w:divBdr>
                <w:top w:val="none" w:sz="0" w:space="0" w:color="auto"/>
                <w:left w:val="none" w:sz="0" w:space="0" w:color="auto"/>
                <w:bottom w:val="none" w:sz="0" w:space="0" w:color="auto"/>
                <w:right w:val="none" w:sz="0" w:space="0" w:color="auto"/>
              </w:divBdr>
            </w:div>
          </w:divsChild>
        </w:div>
        <w:div w:id="317074175">
          <w:marLeft w:val="0"/>
          <w:marRight w:val="0"/>
          <w:marTop w:val="0"/>
          <w:marBottom w:val="0"/>
          <w:divBdr>
            <w:top w:val="none" w:sz="0" w:space="0" w:color="auto"/>
            <w:left w:val="none" w:sz="0" w:space="0" w:color="auto"/>
            <w:bottom w:val="none" w:sz="0" w:space="0" w:color="auto"/>
            <w:right w:val="none" w:sz="0" w:space="0" w:color="auto"/>
          </w:divBdr>
          <w:divsChild>
            <w:div w:id="241260170">
              <w:marLeft w:val="0"/>
              <w:marRight w:val="0"/>
              <w:marTop w:val="0"/>
              <w:marBottom w:val="0"/>
              <w:divBdr>
                <w:top w:val="none" w:sz="0" w:space="0" w:color="auto"/>
                <w:left w:val="none" w:sz="0" w:space="0" w:color="auto"/>
                <w:bottom w:val="none" w:sz="0" w:space="0" w:color="auto"/>
                <w:right w:val="none" w:sz="0" w:space="0" w:color="auto"/>
              </w:divBdr>
            </w:div>
          </w:divsChild>
        </w:div>
        <w:div w:id="330913641">
          <w:marLeft w:val="0"/>
          <w:marRight w:val="0"/>
          <w:marTop w:val="0"/>
          <w:marBottom w:val="0"/>
          <w:divBdr>
            <w:top w:val="none" w:sz="0" w:space="0" w:color="auto"/>
            <w:left w:val="none" w:sz="0" w:space="0" w:color="auto"/>
            <w:bottom w:val="none" w:sz="0" w:space="0" w:color="auto"/>
            <w:right w:val="none" w:sz="0" w:space="0" w:color="auto"/>
          </w:divBdr>
          <w:divsChild>
            <w:div w:id="622686572">
              <w:marLeft w:val="0"/>
              <w:marRight w:val="0"/>
              <w:marTop w:val="0"/>
              <w:marBottom w:val="0"/>
              <w:divBdr>
                <w:top w:val="none" w:sz="0" w:space="0" w:color="auto"/>
                <w:left w:val="none" w:sz="0" w:space="0" w:color="auto"/>
                <w:bottom w:val="none" w:sz="0" w:space="0" w:color="auto"/>
                <w:right w:val="none" w:sz="0" w:space="0" w:color="auto"/>
              </w:divBdr>
            </w:div>
            <w:div w:id="1493716888">
              <w:marLeft w:val="0"/>
              <w:marRight w:val="0"/>
              <w:marTop w:val="0"/>
              <w:marBottom w:val="0"/>
              <w:divBdr>
                <w:top w:val="none" w:sz="0" w:space="0" w:color="auto"/>
                <w:left w:val="none" w:sz="0" w:space="0" w:color="auto"/>
                <w:bottom w:val="none" w:sz="0" w:space="0" w:color="auto"/>
                <w:right w:val="none" w:sz="0" w:space="0" w:color="auto"/>
              </w:divBdr>
            </w:div>
          </w:divsChild>
        </w:div>
        <w:div w:id="458063689">
          <w:marLeft w:val="0"/>
          <w:marRight w:val="0"/>
          <w:marTop w:val="0"/>
          <w:marBottom w:val="0"/>
          <w:divBdr>
            <w:top w:val="none" w:sz="0" w:space="0" w:color="auto"/>
            <w:left w:val="none" w:sz="0" w:space="0" w:color="auto"/>
            <w:bottom w:val="none" w:sz="0" w:space="0" w:color="auto"/>
            <w:right w:val="none" w:sz="0" w:space="0" w:color="auto"/>
          </w:divBdr>
          <w:divsChild>
            <w:div w:id="739207483">
              <w:marLeft w:val="0"/>
              <w:marRight w:val="0"/>
              <w:marTop w:val="0"/>
              <w:marBottom w:val="0"/>
              <w:divBdr>
                <w:top w:val="none" w:sz="0" w:space="0" w:color="auto"/>
                <w:left w:val="none" w:sz="0" w:space="0" w:color="auto"/>
                <w:bottom w:val="none" w:sz="0" w:space="0" w:color="auto"/>
                <w:right w:val="none" w:sz="0" w:space="0" w:color="auto"/>
              </w:divBdr>
            </w:div>
          </w:divsChild>
        </w:div>
        <w:div w:id="538516860">
          <w:marLeft w:val="0"/>
          <w:marRight w:val="0"/>
          <w:marTop w:val="0"/>
          <w:marBottom w:val="0"/>
          <w:divBdr>
            <w:top w:val="none" w:sz="0" w:space="0" w:color="auto"/>
            <w:left w:val="none" w:sz="0" w:space="0" w:color="auto"/>
            <w:bottom w:val="none" w:sz="0" w:space="0" w:color="auto"/>
            <w:right w:val="none" w:sz="0" w:space="0" w:color="auto"/>
          </w:divBdr>
          <w:divsChild>
            <w:div w:id="1138185323">
              <w:marLeft w:val="0"/>
              <w:marRight w:val="0"/>
              <w:marTop w:val="0"/>
              <w:marBottom w:val="0"/>
              <w:divBdr>
                <w:top w:val="none" w:sz="0" w:space="0" w:color="auto"/>
                <w:left w:val="none" w:sz="0" w:space="0" w:color="auto"/>
                <w:bottom w:val="none" w:sz="0" w:space="0" w:color="auto"/>
                <w:right w:val="none" w:sz="0" w:space="0" w:color="auto"/>
              </w:divBdr>
            </w:div>
          </w:divsChild>
        </w:div>
        <w:div w:id="544679962">
          <w:marLeft w:val="0"/>
          <w:marRight w:val="0"/>
          <w:marTop w:val="0"/>
          <w:marBottom w:val="0"/>
          <w:divBdr>
            <w:top w:val="none" w:sz="0" w:space="0" w:color="auto"/>
            <w:left w:val="none" w:sz="0" w:space="0" w:color="auto"/>
            <w:bottom w:val="none" w:sz="0" w:space="0" w:color="auto"/>
            <w:right w:val="none" w:sz="0" w:space="0" w:color="auto"/>
          </w:divBdr>
          <w:divsChild>
            <w:div w:id="14550361">
              <w:marLeft w:val="0"/>
              <w:marRight w:val="0"/>
              <w:marTop w:val="0"/>
              <w:marBottom w:val="0"/>
              <w:divBdr>
                <w:top w:val="none" w:sz="0" w:space="0" w:color="auto"/>
                <w:left w:val="none" w:sz="0" w:space="0" w:color="auto"/>
                <w:bottom w:val="none" w:sz="0" w:space="0" w:color="auto"/>
                <w:right w:val="none" w:sz="0" w:space="0" w:color="auto"/>
              </w:divBdr>
            </w:div>
            <w:div w:id="2011061811">
              <w:marLeft w:val="0"/>
              <w:marRight w:val="0"/>
              <w:marTop w:val="0"/>
              <w:marBottom w:val="0"/>
              <w:divBdr>
                <w:top w:val="none" w:sz="0" w:space="0" w:color="auto"/>
                <w:left w:val="none" w:sz="0" w:space="0" w:color="auto"/>
                <w:bottom w:val="none" w:sz="0" w:space="0" w:color="auto"/>
                <w:right w:val="none" w:sz="0" w:space="0" w:color="auto"/>
              </w:divBdr>
            </w:div>
          </w:divsChild>
        </w:div>
        <w:div w:id="546180509">
          <w:marLeft w:val="0"/>
          <w:marRight w:val="0"/>
          <w:marTop w:val="0"/>
          <w:marBottom w:val="0"/>
          <w:divBdr>
            <w:top w:val="none" w:sz="0" w:space="0" w:color="auto"/>
            <w:left w:val="none" w:sz="0" w:space="0" w:color="auto"/>
            <w:bottom w:val="none" w:sz="0" w:space="0" w:color="auto"/>
            <w:right w:val="none" w:sz="0" w:space="0" w:color="auto"/>
          </w:divBdr>
          <w:divsChild>
            <w:div w:id="448206407">
              <w:marLeft w:val="0"/>
              <w:marRight w:val="0"/>
              <w:marTop w:val="0"/>
              <w:marBottom w:val="0"/>
              <w:divBdr>
                <w:top w:val="none" w:sz="0" w:space="0" w:color="auto"/>
                <w:left w:val="none" w:sz="0" w:space="0" w:color="auto"/>
                <w:bottom w:val="none" w:sz="0" w:space="0" w:color="auto"/>
                <w:right w:val="none" w:sz="0" w:space="0" w:color="auto"/>
              </w:divBdr>
            </w:div>
          </w:divsChild>
        </w:div>
        <w:div w:id="568688516">
          <w:marLeft w:val="0"/>
          <w:marRight w:val="0"/>
          <w:marTop w:val="0"/>
          <w:marBottom w:val="0"/>
          <w:divBdr>
            <w:top w:val="none" w:sz="0" w:space="0" w:color="auto"/>
            <w:left w:val="none" w:sz="0" w:space="0" w:color="auto"/>
            <w:bottom w:val="none" w:sz="0" w:space="0" w:color="auto"/>
            <w:right w:val="none" w:sz="0" w:space="0" w:color="auto"/>
          </w:divBdr>
          <w:divsChild>
            <w:div w:id="2088723661">
              <w:marLeft w:val="0"/>
              <w:marRight w:val="0"/>
              <w:marTop w:val="0"/>
              <w:marBottom w:val="0"/>
              <w:divBdr>
                <w:top w:val="none" w:sz="0" w:space="0" w:color="auto"/>
                <w:left w:val="none" w:sz="0" w:space="0" w:color="auto"/>
                <w:bottom w:val="none" w:sz="0" w:space="0" w:color="auto"/>
                <w:right w:val="none" w:sz="0" w:space="0" w:color="auto"/>
              </w:divBdr>
            </w:div>
          </w:divsChild>
        </w:div>
        <w:div w:id="645360902">
          <w:marLeft w:val="0"/>
          <w:marRight w:val="0"/>
          <w:marTop w:val="0"/>
          <w:marBottom w:val="0"/>
          <w:divBdr>
            <w:top w:val="none" w:sz="0" w:space="0" w:color="auto"/>
            <w:left w:val="none" w:sz="0" w:space="0" w:color="auto"/>
            <w:bottom w:val="none" w:sz="0" w:space="0" w:color="auto"/>
            <w:right w:val="none" w:sz="0" w:space="0" w:color="auto"/>
          </w:divBdr>
          <w:divsChild>
            <w:div w:id="1646472626">
              <w:marLeft w:val="0"/>
              <w:marRight w:val="0"/>
              <w:marTop w:val="0"/>
              <w:marBottom w:val="0"/>
              <w:divBdr>
                <w:top w:val="none" w:sz="0" w:space="0" w:color="auto"/>
                <w:left w:val="none" w:sz="0" w:space="0" w:color="auto"/>
                <w:bottom w:val="none" w:sz="0" w:space="0" w:color="auto"/>
                <w:right w:val="none" w:sz="0" w:space="0" w:color="auto"/>
              </w:divBdr>
            </w:div>
          </w:divsChild>
        </w:div>
        <w:div w:id="767387579">
          <w:marLeft w:val="0"/>
          <w:marRight w:val="0"/>
          <w:marTop w:val="0"/>
          <w:marBottom w:val="0"/>
          <w:divBdr>
            <w:top w:val="none" w:sz="0" w:space="0" w:color="auto"/>
            <w:left w:val="none" w:sz="0" w:space="0" w:color="auto"/>
            <w:bottom w:val="none" w:sz="0" w:space="0" w:color="auto"/>
            <w:right w:val="none" w:sz="0" w:space="0" w:color="auto"/>
          </w:divBdr>
          <w:divsChild>
            <w:div w:id="1436704876">
              <w:marLeft w:val="0"/>
              <w:marRight w:val="0"/>
              <w:marTop w:val="0"/>
              <w:marBottom w:val="0"/>
              <w:divBdr>
                <w:top w:val="none" w:sz="0" w:space="0" w:color="auto"/>
                <w:left w:val="none" w:sz="0" w:space="0" w:color="auto"/>
                <w:bottom w:val="none" w:sz="0" w:space="0" w:color="auto"/>
                <w:right w:val="none" w:sz="0" w:space="0" w:color="auto"/>
              </w:divBdr>
            </w:div>
          </w:divsChild>
        </w:div>
        <w:div w:id="921715168">
          <w:marLeft w:val="0"/>
          <w:marRight w:val="0"/>
          <w:marTop w:val="0"/>
          <w:marBottom w:val="0"/>
          <w:divBdr>
            <w:top w:val="none" w:sz="0" w:space="0" w:color="auto"/>
            <w:left w:val="none" w:sz="0" w:space="0" w:color="auto"/>
            <w:bottom w:val="none" w:sz="0" w:space="0" w:color="auto"/>
            <w:right w:val="none" w:sz="0" w:space="0" w:color="auto"/>
          </w:divBdr>
          <w:divsChild>
            <w:div w:id="1060439338">
              <w:marLeft w:val="0"/>
              <w:marRight w:val="0"/>
              <w:marTop w:val="0"/>
              <w:marBottom w:val="0"/>
              <w:divBdr>
                <w:top w:val="none" w:sz="0" w:space="0" w:color="auto"/>
                <w:left w:val="none" w:sz="0" w:space="0" w:color="auto"/>
                <w:bottom w:val="none" w:sz="0" w:space="0" w:color="auto"/>
                <w:right w:val="none" w:sz="0" w:space="0" w:color="auto"/>
              </w:divBdr>
            </w:div>
          </w:divsChild>
        </w:div>
        <w:div w:id="1022825351">
          <w:marLeft w:val="0"/>
          <w:marRight w:val="0"/>
          <w:marTop w:val="0"/>
          <w:marBottom w:val="0"/>
          <w:divBdr>
            <w:top w:val="none" w:sz="0" w:space="0" w:color="auto"/>
            <w:left w:val="none" w:sz="0" w:space="0" w:color="auto"/>
            <w:bottom w:val="none" w:sz="0" w:space="0" w:color="auto"/>
            <w:right w:val="none" w:sz="0" w:space="0" w:color="auto"/>
          </w:divBdr>
          <w:divsChild>
            <w:div w:id="274484551">
              <w:marLeft w:val="0"/>
              <w:marRight w:val="0"/>
              <w:marTop w:val="0"/>
              <w:marBottom w:val="0"/>
              <w:divBdr>
                <w:top w:val="none" w:sz="0" w:space="0" w:color="auto"/>
                <w:left w:val="none" w:sz="0" w:space="0" w:color="auto"/>
                <w:bottom w:val="none" w:sz="0" w:space="0" w:color="auto"/>
                <w:right w:val="none" w:sz="0" w:space="0" w:color="auto"/>
              </w:divBdr>
            </w:div>
          </w:divsChild>
        </w:div>
        <w:div w:id="1088237816">
          <w:marLeft w:val="0"/>
          <w:marRight w:val="0"/>
          <w:marTop w:val="0"/>
          <w:marBottom w:val="0"/>
          <w:divBdr>
            <w:top w:val="none" w:sz="0" w:space="0" w:color="auto"/>
            <w:left w:val="none" w:sz="0" w:space="0" w:color="auto"/>
            <w:bottom w:val="none" w:sz="0" w:space="0" w:color="auto"/>
            <w:right w:val="none" w:sz="0" w:space="0" w:color="auto"/>
          </w:divBdr>
          <w:divsChild>
            <w:div w:id="517740317">
              <w:marLeft w:val="0"/>
              <w:marRight w:val="0"/>
              <w:marTop w:val="0"/>
              <w:marBottom w:val="0"/>
              <w:divBdr>
                <w:top w:val="none" w:sz="0" w:space="0" w:color="auto"/>
                <w:left w:val="none" w:sz="0" w:space="0" w:color="auto"/>
                <w:bottom w:val="none" w:sz="0" w:space="0" w:color="auto"/>
                <w:right w:val="none" w:sz="0" w:space="0" w:color="auto"/>
              </w:divBdr>
            </w:div>
          </w:divsChild>
        </w:div>
        <w:div w:id="1109158279">
          <w:marLeft w:val="0"/>
          <w:marRight w:val="0"/>
          <w:marTop w:val="0"/>
          <w:marBottom w:val="0"/>
          <w:divBdr>
            <w:top w:val="none" w:sz="0" w:space="0" w:color="auto"/>
            <w:left w:val="none" w:sz="0" w:space="0" w:color="auto"/>
            <w:bottom w:val="none" w:sz="0" w:space="0" w:color="auto"/>
            <w:right w:val="none" w:sz="0" w:space="0" w:color="auto"/>
          </w:divBdr>
          <w:divsChild>
            <w:div w:id="67921755">
              <w:marLeft w:val="0"/>
              <w:marRight w:val="0"/>
              <w:marTop w:val="0"/>
              <w:marBottom w:val="0"/>
              <w:divBdr>
                <w:top w:val="none" w:sz="0" w:space="0" w:color="auto"/>
                <w:left w:val="none" w:sz="0" w:space="0" w:color="auto"/>
                <w:bottom w:val="none" w:sz="0" w:space="0" w:color="auto"/>
                <w:right w:val="none" w:sz="0" w:space="0" w:color="auto"/>
              </w:divBdr>
            </w:div>
          </w:divsChild>
        </w:div>
        <w:div w:id="1186627147">
          <w:marLeft w:val="0"/>
          <w:marRight w:val="0"/>
          <w:marTop w:val="0"/>
          <w:marBottom w:val="0"/>
          <w:divBdr>
            <w:top w:val="none" w:sz="0" w:space="0" w:color="auto"/>
            <w:left w:val="none" w:sz="0" w:space="0" w:color="auto"/>
            <w:bottom w:val="none" w:sz="0" w:space="0" w:color="auto"/>
            <w:right w:val="none" w:sz="0" w:space="0" w:color="auto"/>
          </w:divBdr>
          <w:divsChild>
            <w:div w:id="665940935">
              <w:marLeft w:val="0"/>
              <w:marRight w:val="0"/>
              <w:marTop w:val="0"/>
              <w:marBottom w:val="0"/>
              <w:divBdr>
                <w:top w:val="none" w:sz="0" w:space="0" w:color="auto"/>
                <w:left w:val="none" w:sz="0" w:space="0" w:color="auto"/>
                <w:bottom w:val="none" w:sz="0" w:space="0" w:color="auto"/>
                <w:right w:val="none" w:sz="0" w:space="0" w:color="auto"/>
              </w:divBdr>
            </w:div>
          </w:divsChild>
        </w:div>
        <w:div w:id="1296638036">
          <w:marLeft w:val="0"/>
          <w:marRight w:val="0"/>
          <w:marTop w:val="0"/>
          <w:marBottom w:val="0"/>
          <w:divBdr>
            <w:top w:val="none" w:sz="0" w:space="0" w:color="auto"/>
            <w:left w:val="none" w:sz="0" w:space="0" w:color="auto"/>
            <w:bottom w:val="none" w:sz="0" w:space="0" w:color="auto"/>
            <w:right w:val="none" w:sz="0" w:space="0" w:color="auto"/>
          </w:divBdr>
          <w:divsChild>
            <w:div w:id="1176459813">
              <w:marLeft w:val="0"/>
              <w:marRight w:val="0"/>
              <w:marTop w:val="0"/>
              <w:marBottom w:val="0"/>
              <w:divBdr>
                <w:top w:val="none" w:sz="0" w:space="0" w:color="auto"/>
                <w:left w:val="none" w:sz="0" w:space="0" w:color="auto"/>
                <w:bottom w:val="none" w:sz="0" w:space="0" w:color="auto"/>
                <w:right w:val="none" w:sz="0" w:space="0" w:color="auto"/>
              </w:divBdr>
            </w:div>
          </w:divsChild>
        </w:div>
        <w:div w:id="1348411723">
          <w:marLeft w:val="0"/>
          <w:marRight w:val="0"/>
          <w:marTop w:val="0"/>
          <w:marBottom w:val="0"/>
          <w:divBdr>
            <w:top w:val="none" w:sz="0" w:space="0" w:color="auto"/>
            <w:left w:val="none" w:sz="0" w:space="0" w:color="auto"/>
            <w:bottom w:val="none" w:sz="0" w:space="0" w:color="auto"/>
            <w:right w:val="none" w:sz="0" w:space="0" w:color="auto"/>
          </w:divBdr>
          <w:divsChild>
            <w:div w:id="661932560">
              <w:marLeft w:val="0"/>
              <w:marRight w:val="0"/>
              <w:marTop w:val="0"/>
              <w:marBottom w:val="0"/>
              <w:divBdr>
                <w:top w:val="none" w:sz="0" w:space="0" w:color="auto"/>
                <w:left w:val="none" w:sz="0" w:space="0" w:color="auto"/>
                <w:bottom w:val="none" w:sz="0" w:space="0" w:color="auto"/>
                <w:right w:val="none" w:sz="0" w:space="0" w:color="auto"/>
              </w:divBdr>
            </w:div>
            <w:div w:id="1558935786">
              <w:marLeft w:val="0"/>
              <w:marRight w:val="0"/>
              <w:marTop w:val="0"/>
              <w:marBottom w:val="0"/>
              <w:divBdr>
                <w:top w:val="none" w:sz="0" w:space="0" w:color="auto"/>
                <w:left w:val="none" w:sz="0" w:space="0" w:color="auto"/>
                <w:bottom w:val="none" w:sz="0" w:space="0" w:color="auto"/>
                <w:right w:val="none" w:sz="0" w:space="0" w:color="auto"/>
              </w:divBdr>
            </w:div>
          </w:divsChild>
        </w:div>
        <w:div w:id="1492672311">
          <w:marLeft w:val="0"/>
          <w:marRight w:val="0"/>
          <w:marTop w:val="0"/>
          <w:marBottom w:val="0"/>
          <w:divBdr>
            <w:top w:val="none" w:sz="0" w:space="0" w:color="auto"/>
            <w:left w:val="none" w:sz="0" w:space="0" w:color="auto"/>
            <w:bottom w:val="none" w:sz="0" w:space="0" w:color="auto"/>
            <w:right w:val="none" w:sz="0" w:space="0" w:color="auto"/>
          </w:divBdr>
          <w:divsChild>
            <w:div w:id="1191190052">
              <w:marLeft w:val="0"/>
              <w:marRight w:val="0"/>
              <w:marTop w:val="0"/>
              <w:marBottom w:val="0"/>
              <w:divBdr>
                <w:top w:val="none" w:sz="0" w:space="0" w:color="auto"/>
                <w:left w:val="none" w:sz="0" w:space="0" w:color="auto"/>
                <w:bottom w:val="none" w:sz="0" w:space="0" w:color="auto"/>
                <w:right w:val="none" w:sz="0" w:space="0" w:color="auto"/>
              </w:divBdr>
            </w:div>
            <w:div w:id="1284531426">
              <w:marLeft w:val="0"/>
              <w:marRight w:val="0"/>
              <w:marTop w:val="0"/>
              <w:marBottom w:val="0"/>
              <w:divBdr>
                <w:top w:val="none" w:sz="0" w:space="0" w:color="auto"/>
                <w:left w:val="none" w:sz="0" w:space="0" w:color="auto"/>
                <w:bottom w:val="none" w:sz="0" w:space="0" w:color="auto"/>
                <w:right w:val="none" w:sz="0" w:space="0" w:color="auto"/>
              </w:divBdr>
            </w:div>
          </w:divsChild>
        </w:div>
        <w:div w:id="1589969109">
          <w:marLeft w:val="0"/>
          <w:marRight w:val="0"/>
          <w:marTop w:val="0"/>
          <w:marBottom w:val="0"/>
          <w:divBdr>
            <w:top w:val="none" w:sz="0" w:space="0" w:color="auto"/>
            <w:left w:val="none" w:sz="0" w:space="0" w:color="auto"/>
            <w:bottom w:val="none" w:sz="0" w:space="0" w:color="auto"/>
            <w:right w:val="none" w:sz="0" w:space="0" w:color="auto"/>
          </w:divBdr>
          <w:divsChild>
            <w:div w:id="1064449867">
              <w:marLeft w:val="0"/>
              <w:marRight w:val="0"/>
              <w:marTop w:val="0"/>
              <w:marBottom w:val="0"/>
              <w:divBdr>
                <w:top w:val="none" w:sz="0" w:space="0" w:color="auto"/>
                <w:left w:val="none" w:sz="0" w:space="0" w:color="auto"/>
                <w:bottom w:val="none" w:sz="0" w:space="0" w:color="auto"/>
                <w:right w:val="none" w:sz="0" w:space="0" w:color="auto"/>
              </w:divBdr>
            </w:div>
          </w:divsChild>
        </w:div>
        <w:div w:id="1834907204">
          <w:marLeft w:val="0"/>
          <w:marRight w:val="0"/>
          <w:marTop w:val="0"/>
          <w:marBottom w:val="0"/>
          <w:divBdr>
            <w:top w:val="none" w:sz="0" w:space="0" w:color="auto"/>
            <w:left w:val="none" w:sz="0" w:space="0" w:color="auto"/>
            <w:bottom w:val="none" w:sz="0" w:space="0" w:color="auto"/>
            <w:right w:val="none" w:sz="0" w:space="0" w:color="auto"/>
          </w:divBdr>
          <w:divsChild>
            <w:div w:id="34044909">
              <w:marLeft w:val="0"/>
              <w:marRight w:val="0"/>
              <w:marTop w:val="0"/>
              <w:marBottom w:val="0"/>
              <w:divBdr>
                <w:top w:val="none" w:sz="0" w:space="0" w:color="auto"/>
                <w:left w:val="none" w:sz="0" w:space="0" w:color="auto"/>
                <w:bottom w:val="none" w:sz="0" w:space="0" w:color="auto"/>
                <w:right w:val="none" w:sz="0" w:space="0" w:color="auto"/>
              </w:divBdr>
            </w:div>
          </w:divsChild>
        </w:div>
        <w:div w:id="1836922430">
          <w:marLeft w:val="0"/>
          <w:marRight w:val="0"/>
          <w:marTop w:val="0"/>
          <w:marBottom w:val="0"/>
          <w:divBdr>
            <w:top w:val="none" w:sz="0" w:space="0" w:color="auto"/>
            <w:left w:val="none" w:sz="0" w:space="0" w:color="auto"/>
            <w:bottom w:val="none" w:sz="0" w:space="0" w:color="auto"/>
            <w:right w:val="none" w:sz="0" w:space="0" w:color="auto"/>
          </w:divBdr>
          <w:divsChild>
            <w:div w:id="992290670">
              <w:marLeft w:val="0"/>
              <w:marRight w:val="0"/>
              <w:marTop w:val="0"/>
              <w:marBottom w:val="0"/>
              <w:divBdr>
                <w:top w:val="none" w:sz="0" w:space="0" w:color="auto"/>
                <w:left w:val="none" w:sz="0" w:space="0" w:color="auto"/>
                <w:bottom w:val="none" w:sz="0" w:space="0" w:color="auto"/>
                <w:right w:val="none" w:sz="0" w:space="0" w:color="auto"/>
              </w:divBdr>
            </w:div>
            <w:div w:id="1140925816">
              <w:marLeft w:val="0"/>
              <w:marRight w:val="0"/>
              <w:marTop w:val="0"/>
              <w:marBottom w:val="0"/>
              <w:divBdr>
                <w:top w:val="none" w:sz="0" w:space="0" w:color="auto"/>
                <w:left w:val="none" w:sz="0" w:space="0" w:color="auto"/>
                <w:bottom w:val="none" w:sz="0" w:space="0" w:color="auto"/>
                <w:right w:val="none" w:sz="0" w:space="0" w:color="auto"/>
              </w:divBdr>
            </w:div>
          </w:divsChild>
        </w:div>
        <w:div w:id="1955014608">
          <w:marLeft w:val="0"/>
          <w:marRight w:val="0"/>
          <w:marTop w:val="0"/>
          <w:marBottom w:val="0"/>
          <w:divBdr>
            <w:top w:val="none" w:sz="0" w:space="0" w:color="auto"/>
            <w:left w:val="none" w:sz="0" w:space="0" w:color="auto"/>
            <w:bottom w:val="none" w:sz="0" w:space="0" w:color="auto"/>
            <w:right w:val="none" w:sz="0" w:space="0" w:color="auto"/>
          </w:divBdr>
          <w:divsChild>
            <w:div w:id="11102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4159622">
      <w:bodyDiv w:val="1"/>
      <w:marLeft w:val="0"/>
      <w:marRight w:val="0"/>
      <w:marTop w:val="0"/>
      <w:marBottom w:val="0"/>
      <w:divBdr>
        <w:top w:val="none" w:sz="0" w:space="0" w:color="auto"/>
        <w:left w:val="none" w:sz="0" w:space="0" w:color="auto"/>
        <w:bottom w:val="none" w:sz="0" w:space="0" w:color="auto"/>
        <w:right w:val="none" w:sz="0" w:space="0" w:color="auto"/>
      </w:divBdr>
    </w:div>
    <w:div w:id="1748847514">
      <w:bodyDiv w:val="1"/>
      <w:marLeft w:val="0"/>
      <w:marRight w:val="0"/>
      <w:marTop w:val="0"/>
      <w:marBottom w:val="0"/>
      <w:divBdr>
        <w:top w:val="none" w:sz="0" w:space="0" w:color="auto"/>
        <w:left w:val="none" w:sz="0" w:space="0" w:color="auto"/>
        <w:bottom w:val="none" w:sz="0" w:space="0" w:color="auto"/>
        <w:right w:val="none" w:sz="0" w:space="0" w:color="auto"/>
      </w:divBdr>
    </w:div>
    <w:div w:id="1755275798">
      <w:bodyDiv w:val="1"/>
      <w:marLeft w:val="0"/>
      <w:marRight w:val="0"/>
      <w:marTop w:val="0"/>
      <w:marBottom w:val="0"/>
      <w:divBdr>
        <w:top w:val="none" w:sz="0" w:space="0" w:color="auto"/>
        <w:left w:val="none" w:sz="0" w:space="0" w:color="auto"/>
        <w:bottom w:val="none" w:sz="0" w:space="0" w:color="auto"/>
        <w:right w:val="none" w:sz="0" w:space="0" w:color="auto"/>
      </w:divBdr>
    </w:div>
    <w:div w:id="1763604934">
      <w:bodyDiv w:val="1"/>
      <w:marLeft w:val="0"/>
      <w:marRight w:val="0"/>
      <w:marTop w:val="0"/>
      <w:marBottom w:val="0"/>
      <w:divBdr>
        <w:top w:val="none" w:sz="0" w:space="0" w:color="auto"/>
        <w:left w:val="none" w:sz="0" w:space="0" w:color="auto"/>
        <w:bottom w:val="none" w:sz="0" w:space="0" w:color="auto"/>
        <w:right w:val="none" w:sz="0" w:space="0" w:color="auto"/>
      </w:divBdr>
    </w:div>
    <w:div w:id="1772970214">
      <w:bodyDiv w:val="1"/>
      <w:marLeft w:val="0"/>
      <w:marRight w:val="0"/>
      <w:marTop w:val="0"/>
      <w:marBottom w:val="0"/>
      <w:divBdr>
        <w:top w:val="none" w:sz="0" w:space="0" w:color="auto"/>
        <w:left w:val="none" w:sz="0" w:space="0" w:color="auto"/>
        <w:bottom w:val="none" w:sz="0" w:space="0" w:color="auto"/>
        <w:right w:val="none" w:sz="0" w:space="0" w:color="auto"/>
      </w:divBdr>
    </w:div>
    <w:div w:id="1783647838">
      <w:bodyDiv w:val="1"/>
      <w:marLeft w:val="0"/>
      <w:marRight w:val="0"/>
      <w:marTop w:val="0"/>
      <w:marBottom w:val="0"/>
      <w:divBdr>
        <w:top w:val="none" w:sz="0" w:space="0" w:color="auto"/>
        <w:left w:val="none" w:sz="0" w:space="0" w:color="auto"/>
        <w:bottom w:val="none" w:sz="0" w:space="0" w:color="auto"/>
        <w:right w:val="none" w:sz="0" w:space="0" w:color="auto"/>
      </w:divBdr>
    </w:div>
    <w:div w:id="1786726606">
      <w:bodyDiv w:val="1"/>
      <w:marLeft w:val="0"/>
      <w:marRight w:val="0"/>
      <w:marTop w:val="0"/>
      <w:marBottom w:val="0"/>
      <w:divBdr>
        <w:top w:val="none" w:sz="0" w:space="0" w:color="auto"/>
        <w:left w:val="none" w:sz="0" w:space="0" w:color="auto"/>
        <w:bottom w:val="none" w:sz="0" w:space="0" w:color="auto"/>
        <w:right w:val="none" w:sz="0" w:space="0" w:color="auto"/>
      </w:divBdr>
    </w:div>
    <w:div w:id="1789347121">
      <w:bodyDiv w:val="1"/>
      <w:marLeft w:val="0"/>
      <w:marRight w:val="0"/>
      <w:marTop w:val="0"/>
      <w:marBottom w:val="0"/>
      <w:divBdr>
        <w:top w:val="none" w:sz="0" w:space="0" w:color="auto"/>
        <w:left w:val="none" w:sz="0" w:space="0" w:color="auto"/>
        <w:bottom w:val="none" w:sz="0" w:space="0" w:color="auto"/>
        <w:right w:val="none" w:sz="0" w:space="0" w:color="auto"/>
      </w:divBdr>
    </w:div>
    <w:div w:id="1804150314">
      <w:bodyDiv w:val="1"/>
      <w:marLeft w:val="0"/>
      <w:marRight w:val="0"/>
      <w:marTop w:val="0"/>
      <w:marBottom w:val="0"/>
      <w:divBdr>
        <w:top w:val="none" w:sz="0" w:space="0" w:color="auto"/>
        <w:left w:val="none" w:sz="0" w:space="0" w:color="auto"/>
        <w:bottom w:val="none" w:sz="0" w:space="0" w:color="auto"/>
        <w:right w:val="none" w:sz="0" w:space="0" w:color="auto"/>
      </w:divBdr>
    </w:div>
    <w:div w:id="1814251351">
      <w:bodyDiv w:val="1"/>
      <w:marLeft w:val="0"/>
      <w:marRight w:val="0"/>
      <w:marTop w:val="0"/>
      <w:marBottom w:val="0"/>
      <w:divBdr>
        <w:top w:val="none" w:sz="0" w:space="0" w:color="auto"/>
        <w:left w:val="none" w:sz="0" w:space="0" w:color="auto"/>
        <w:bottom w:val="none" w:sz="0" w:space="0" w:color="auto"/>
        <w:right w:val="none" w:sz="0" w:space="0" w:color="auto"/>
      </w:divBdr>
    </w:div>
    <w:div w:id="1824352377">
      <w:bodyDiv w:val="1"/>
      <w:marLeft w:val="0"/>
      <w:marRight w:val="0"/>
      <w:marTop w:val="0"/>
      <w:marBottom w:val="0"/>
      <w:divBdr>
        <w:top w:val="none" w:sz="0" w:space="0" w:color="auto"/>
        <w:left w:val="none" w:sz="0" w:space="0" w:color="auto"/>
        <w:bottom w:val="none" w:sz="0" w:space="0" w:color="auto"/>
        <w:right w:val="none" w:sz="0" w:space="0" w:color="auto"/>
      </w:divBdr>
    </w:div>
    <w:div w:id="1830755497">
      <w:bodyDiv w:val="1"/>
      <w:marLeft w:val="0"/>
      <w:marRight w:val="0"/>
      <w:marTop w:val="0"/>
      <w:marBottom w:val="0"/>
      <w:divBdr>
        <w:top w:val="none" w:sz="0" w:space="0" w:color="auto"/>
        <w:left w:val="none" w:sz="0" w:space="0" w:color="auto"/>
        <w:bottom w:val="none" w:sz="0" w:space="0" w:color="auto"/>
        <w:right w:val="none" w:sz="0" w:space="0" w:color="auto"/>
      </w:divBdr>
    </w:div>
    <w:div w:id="1837185211">
      <w:bodyDiv w:val="1"/>
      <w:marLeft w:val="0"/>
      <w:marRight w:val="0"/>
      <w:marTop w:val="0"/>
      <w:marBottom w:val="0"/>
      <w:divBdr>
        <w:top w:val="none" w:sz="0" w:space="0" w:color="auto"/>
        <w:left w:val="none" w:sz="0" w:space="0" w:color="auto"/>
        <w:bottom w:val="none" w:sz="0" w:space="0" w:color="auto"/>
        <w:right w:val="none" w:sz="0" w:space="0" w:color="auto"/>
      </w:divBdr>
    </w:div>
    <w:div w:id="1900899765">
      <w:bodyDiv w:val="1"/>
      <w:marLeft w:val="0"/>
      <w:marRight w:val="0"/>
      <w:marTop w:val="0"/>
      <w:marBottom w:val="0"/>
      <w:divBdr>
        <w:top w:val="none" w:sz="0" w:space="0" w:color="auto"/>
        <w:left w:val="none" w:sz="0" w:space="0" w:color="auto"/>
        <w:bottom w:val="none" w:sz="0" w:space="0" w:color="auto"/>
        <w:right w:val="none" w:sz="0" w:space="0" w:color="auto"/>
      </w:divBdr>
    </w:div>
    <w:div w:id="1917786640">
      <w:bodyDiv w:val="1"/>
      <w:marLeft w:val="0"/>
      <w:marRight w:val="0"/>
      <w:marTop w:val="0"/>
      <w:marBottom w:val="0"/>
      <w:divBdr>
        <w:top w:val="none" w:sz="0" w:space="0" w:color="auto"/>
        <w:left w:val="none" w:sz="0" w:space="0" w:color="auto"/>
        <w:bottom w:val="none" w:sz="0" w:space="0" w:color="auto"/>
        <w:right w:val="none" w:sz="0" w:space="0" w:color="auto"/>
      </w:divBdr>
    </w:div>
    <w:div w:id="1935817290">
      <w:bodyDiv w:val="1"/>
      <w:marLeft w:val="0"/>
      <w:marRight w:val="0"/>
      <w:marTop w:val="0"/>
      <w:marBottom w:val="0"/>
      <w:divBdr>
        <w:top w:val="none" w:sz="0" w:space="0" w:color="auto"/>
        <w:left w:val="none" w:sz="0" w:space="0" w:color="auto"/>
        <w:bottom w:val="none" w:sz="0" w:space="0" w:color="auto"/>
        <w:right w:val="none" w:sz="0" w:space="0" w:color="auto"/>
      </w:divBdr>
    </w:div>
    <w:div w:id="1939294834">
      <w:bodyDiv w:val="1"/>
      <w:marLeft w:val="0"/>
      <w:marRight w:val="0"/>
      <w:marTop w:val="0"/>
      <w:marBottom w:val="0"/>
      <w:divBdr>
        <w:top w:val="none" w:sz="0" w:space="0" w:color="auto"/>
        <w:left w:val="none" w:sz="0" w:space="0" w:color="auto"/>
        <w:bottom w:val="none" w:sz="0" w:space="0" w:color="auto"/>
        <w:right w:val="none" w:sz="0" w:space="0" w:color="auto"/>
      </w:divBdr>
    </w:div>
    <w:div w:id="1965187427">
      <w:bodyDiv w:val="1"/>
      <w:marLeft w:val="0"/>
      <w:marRight w:val="0"/>
      <w:marTop w:val="0"/>
      <w:marBottom w:val="0"/>
      <w:divBdr>
        <w:top w:val="none" w:sz="0" w:space="0" w:color="auto"/>
        <w:left w:val="none" w:sz="0" w:space="0" w:color="auto"/>
        <w:bottom w:val="none" w:sz="0" w:space="0" w:color="auto"/>
        <w:right w:val="none" w:sz="0" w:space="0" w:color="auto"/>
      </w:divBdr>
    </w:div>
    <w:div w:id="2012489359">
      <w:bodyDiv w:val="1"/>
      <w:marLeft w:val="0"/>
      <w:marRight w:val="0"/>
      <w:marTop w:val="0"/>
      <w:marBottom w:val="0"/>
      <w:divBdr>
        <w:top w:val="none" w:sz="0" w:space="0" w:color="auto"/>
        <w:left w:val="none" w:sz="0" w:space="0" w:color="auto"/>
        <w:bottom w:val="none" w:sz="0" w:space="0" w:color="auto"/>
        <w:right w:val="none" w:sz="0" w:space="0" w:color="auto"/>
      </w:divBdr>
    </w:div>
    <w:div w:id="2035224325">
      <w:bodyDiv w:val="1"/>
      <w:marLeft w:val="0"/>
      <w:marRight w:val="0"/>
      <w:marTop w:val="0"/>
      <w:marBottom w:val="0"/>
      <w:divBdr>
        <w:top w:val="none" w:sz="0" w:space="0" w:color="auto"/>
        <w:left w:val="none" w:sz="0" w:space="0" w:color="auto"/>
        <w:bottom w:val="none" w:sz="0" w:space="0" w:color="auto"/>
        <w:right w:val="none" w:sz="0" w:space="0" w:color="auto"/>
      </w:divBdr>
    </w:div>
    <w:div w:id="2050452630">
      <w:bodyDiv w:val="1"/>
      <w:marLeft w:val="0"/>
      <w:marRight w:val="0"/>
      <w:marTop w:val="0"/>
      <w:marBottom w:val="0"/>
      <w:divBdr>
        <w:top w:val="none" w:sz="0" w:space="0" w:color="auto"/>
        <w:left w:val="none" w:sz="0" w:space="0" w:color="auto"/>
        <w:bottom w:val="none" w:sz="0" w:space="0" w:color="auto"/>
        <w:right w:val="none" w:sz="0" w:space="0" w:color="auto"/>
      </w:divBdr>
    </w:div>
    <w:div w:id="2071339437">
      <w:bodyDiv w:val="1"/>
      <w:marLeft w:val="0"/>
      <w:marRight w:val="0"/>
      <w:marTop w:val="0"/>
      <w:marBottom w:val="0"/>
      <w:divBdr>
        <w:top w:val="none" w:sz="0" w:space="0" w:color="auto"/>
        <w:left w:val="none" w:sz="0" w:space="0" w:color="auto"/>
        <w:bottom w:val="none" w:sz="0" w:space="0" w:color="auto"/>
        <w:right w:val="none" w:sz="0" w:space="0" w:color="auto"/>
      </w:divBdr>
    </w:div>
    <w:div w:id="2082171093">
      <w:bodyDiv w:val="1"/>
      <w:marLeft w:val="0"/>
      <w:marRight w:val="0"/>
      <w:marTop w:val="0"/>
      <w:marBottom w:val="0"/>
      <w:divBdr>
        <w:top w:val="none" w:sz="0" w:space="0" w:color="auto"/>
        <w:left w:val="none" w:sz="0" w:space="0" w:color="auto"/>
        <w:bottom w:val="none" w:sz="0" w:space="0" w:color="auto"/>
        <w:right w:val="none" w:sz="0" w:space="0" w:color="auto"/>
      </w:divBdr>
    </w:div>
    <w:div w:id="2082487812">
      <w:bodyDiv w:val="1"/>
      <w:marLeft w:val="0"/>
      <w:marRight w:val="0"/>
      <w:marTop w:val="0"/>
      <w:marBottom w:val="0"/>
      <w:divBdr>
        <w:top w:val="none" w:sz="0" w:space="0" w:color="auto"/>
        <w:left w:val="none" w:sz="0" w:space="0" w:color="auto"/>
        <w:bottom w:val="none" w:sz="0" w:space="0" w:color="auto"/>
        <w:right w:val="none" w:sz="0" w:space="0" w:color="auto"/>
      </w:divBdr>
    </w:div>
    <w:div w:id="2102796335">
      <w:bodyDiv w:val="1"/>
      <w:marLeft w:val="0"/>
      <w:marRight w:val="0"/>
      <w:marTop w:val="0"/>
      <w:marBottom w:val="0"/>
      <w:divBdr>
        <w:top w:val="none" w:sz="0" w:space="0" w:color="auto"/>
        <w:left w:val="none" w:sz="0" w:space="0" w:color="auto"/>
        <w:bottom w:val="none" w:sz="0" w:space="0" w:color="auto"/>
        <w:right w:val="none" w:sz="0" w:space="0" w:color="auto"/>
      </w:divBdr>
    </w:div>
    <w:div w:id="2124306674">
      <w:bodyDiv w:val="1"/>
      <w:marLeft w:val="0"/>
      <w:marRight w:val="0"/>
      <w:marTop w:val="0"/>
      <w:marBottom w:val="0"/>
      <w:divBdr>
        <w:top w:val="none" w:sz="0" w:space="0" w:color="auto"/>
        <w:left w:val="none" w:sz="0" w:space="0" w:color="auto"/>
        <w:bottom w:val="none" w:sz="0" w:space="0" w:color="auto"/>
        <w:right w:val="none" w:sz="0" w:space="0" w:color="auto"/>
      </w:divBdr>
    </w:div>
    <w:div w:id="2140803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giz.de/en/regions/europe/ukraine/tender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iz.de/sites/default/files/media/els-document/2026-03/act-service-acceptance-final_0.doc"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mako_dmy\Desktop\41-14-tor-vertraege-unter-eu-schwellenwert-en(2).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D76E68746737C2459180C9E84D8C97E5" ma:contentTypeVersion="10" ma:contentTypeDescription="Ein neues Dokument erstellen." ma:contentTypeScope="" ma:versionID="79b6ae9ea03883364170e877e89b6a0c">
  <xsd:schema xmlns:xsd="http://www.w3.org/2001/XMLSchema" xmlns:xs="http://www.w3.org/2001/XMLSchema" xmlns:p="http://schemas.microsoft.com/office/2006/metadata/properties" xmlns:ns3="e4528885-0d14-4a76-aec1-10685f480807" targetNamespace="http://schemas.microsoft.com/office/2006/metadata/properties" ma:root="true" ma:fieldsID="ef434018c680022eae2834e9a69e2de1" ns3:_="">
    <xsd:import namespace="e4528885-0d14-4a76-aec1-10685f480807"/>
    <xsd:element name="properties">
      <xsd:complexType>
        <xsd:sequence>
          <xsd:element name="documentManagement">
            <xsd:complexType>
              <xsd:all>
                <xsd:element ref="ns3:MediaServiceDateTaken" minOccurs="0"/>
                <xsd:element ref="ns3:_activity" minOccurs="0"/>
                <xsd:element ref="ns3:MediaServiceMetadata" minOccurs="0"/>
                <xsd:element ref="ns3:MediaServiceFastMetadata" minOccurs="0"/>
                <xsd:element ref="ns3:MediaServiceSearchProperties" minOccurs="0"/>
                <xsd:element ref="ns3:MediaServiceSystem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528885-0d14-4a76-aec1-10685f480807"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e4528885-0d14-4a76-aec1-10685f480807" xsi:nil="true"/>
  </documentManagement>
</p:properties>
</file>

<file path=customXml/itemProps1.xml><?xml version="1.0" encoding="utf-8"?>
<ds:datastoreItem xmlns:ds="http://schemas.openxmlformats.org/officeDocument/2006/customXml" ds:itemID="{89C8B5B1-58AE-4C78-BB73-8DCD7177348A}">
  <ds:schemaRefs>
    <ds:schemaRef ds:uri="http://schemas.microsoft.com/sharepoint/v3/contenttype/forms"/>
  </ds:schemaRefs>
</ds:datastoreItem>
</file>

<file path=customXml/itemProps2.xml><?xml version="1.0" encoding="utf-8"?>
<ds:datastoreItem xmlns:ds="http://schemas.openxmlformats.org/officeDocument/2006/customXml" ds:itemID="{59C36455-7A8E-4CC6-A00F-4C80D968F0BB}">
  <ds:schemaRefs>
    <ds:schemaRef ds:uri="http://schemas.openxmlformats.org/officeDocument/2006/bibliography"/>
  </ds:schemaRefs>
</ds:datastoreItem>
</file>

<file path=customXml/itemProps3.xml><?xml version="1.0" encoding="utf-8"?>
<ds:datastoreItem xmlns:ds="http://schemas.openxmlformats.org/officeDocument/2006/customXml" ds:itemID="{5AA5264D-93DA-40BC-939E-A268EE7E4B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528885-0d14-4a76-aec1-10685f4808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6927B6-3CEC-491A-9AE8-9C2615320F0E}">
  <ds:schemaRefs>
    <ds:schemaRef ds:uri="http://schemas.microsoft.com/office/2006/metadata/properties"/>
    <ds:schemaRef ds:uri="http://schemas.microsoft.com/office/infopath/2007/PartnerControls"/>
    <ds:schemaRef ds:uri="e4528885-0d14-4a76-aec1-10685f480807"/>
  </ds:schemaRefs>
</ds:datastoreItem>
</file>

<file path=docProps/app.xml><?xml version="1.0" encoding="utf-8"?>
<Properties xmlns="http://schemas.openxmlformats.org/officeDocument/2006/extended-properties" xmlns:vt="http://schemas.openxmlformats.org/officeDocument/2006/docPropsVTypes">
  <Template>41-14-tor-vertraege-unter-eu-schwellenwert-en(2)</Template>
  <TotalTime>0</TotalTime>
  <Pages>11</Pages>
  <Words>6547</Words>
  <Characters>37324</Characters>
  <Application>Microsoft Office Word</Application>
  <DocSecurity>0</DocSecurity>
  <Lines>311</Lines>
  <Paragraphs>87</Paragraphs>
  <ScaleCrop>false</ScaleCrop>
  <HeadingPairs>
    <vt:vector size="2" baseType="variant">
      <vt:variant>
        <vt:lpstr>Title</vt:lpstr>
      </vt:variant>
      <vt:variant>
        <vt:i4>1</vt:i4>
      </vt:variant>
    </vt:vector>
  </HeadingPairs>
  <TitlesOfParts>
    <vt:vector size="1" baseType="lpstr">
      <vt:lpstr>Form 41-14-2, Leistungsbeschreibung (ToR) für die Beschaffung von Dienstleistungen unterhalb des EU Schwellenwertes, englisch, Stand Januar 2023</vt:lpstr>
    </vt:vector>
  </TitlesOfParts>
  <Company>GIZ GmbH</Company>
  <LinksUpToDate>false</LinksUpToDate>
  <CharactersWithSpaces>43784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41-14-2, Leistungsbeschreibung (ToR) für die Beschaffung von Dienstleistungen unterhalb des EU Schwellenwertes, englisch, Stand Januar 2023</dc:title>
  <dc:subject/>
  <dc:creator>Dmytro Timakov</dc:creator>
  <cp:keywords/>
  <dc:description/>
  <cp:lastModifiedBy>Ivashchenko, Serhii GIZ UA</cp:lastModifiedBy>
  <cp:revision>4</cp:revision>
  <cp:lastPrinted>2018-06-02T23:44:00Z</cp:lastPrinted>
  <dcterms:created xsi:type="dcterms:W3CDTF">2026-08-20T14:34:00Z</dcterms:created>
  <dcterms:modified xsi:type="dcterms:W3CDTF">2026-08-20T14:35:00Z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0x010100D76E68746737C2459180C9E84D8C97E5</vt:lpwstr>
  </property>
  <property fmtid="{D5CDD505-2E9C-101B-9397-08002B2CF9AE}" pid="3" name="GrammarlyDocumentId">
    <vt:lpwstr>3f29b0b2de980551eb7c3c2b39c93d64ac6136179f68576b948736533e647aff</vt:lpwstr>
  </property>
  <property fmtid="{D5CDD505-2E9C-101B-9397-08002B2CF9AE}" pid="4" name="MediaServiceImageTags">
    <vt:lpwstr/>
  </property>
</Properties>
</file>